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77" w:rsidRPr="00F77177" w:rsidRDefault="00F77177" w:rsidP="00F77177">
      <w:pPr>
        <w:rPr>
          <w:rFonts w:eastAsia="Times New Roman" w:cs="Times New Roman"/>
          <w:lang w:eastAsia="en-US"/>
        </w:rPr>
      </w:pPr>
      <w:r w:rsidRPr="00F77177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ชื่อหน่วยงาน :</w:t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 </w:t>
      </w:r>
      <w:r w:rsidRPr="00F77177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หมายเลขโทรศัพท์:</w:t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</w:t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F77177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วันที่บันทึก :</w:t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15/03/2013 </w:t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F77177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 xml:space="preserve">การรับฟังความคิดเห็นสาธารณะต่อ (ร่าง) ประกาศ </w:t>
      </w:r>
      <w:proofErr w:type="spellStart"/>
      <w:r w:rsidRPr="00F77177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>กสทช</w:t>
      </w:r>
      <w:proofErr w:type="spellEnd"/>
      <w:r w:rsidRPr="00F77177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>. เรื่อง หลักเกณฑ์และวิธีการคัดเลือกให้ใช้คลื่นความถี่ในกิจการกระจายเสียงและกิจการโทรทัศน์ สำหรับการประกอบกิจการทางธุรกิจ พ.ศ. .... (เพิ่มเติมเอกสาร)</w:t>
      </w:r>
      <w:r w:rsidRPr="00F77177">
        <w:rPr>
          <w:rFonts w:ascii="Tahoma" w:eastAsia="Times New Roman" w:hAnsi="Tahoma" w:cs="Tahoma"/>
          <w:b/>
          <w:bCs/>
          <w:color w:val="003DB8"/>
          <w:sz w:val="18"/>
          <w:szCs w:val="18"/>
          <w:lang w:eastAsia="en-US"/>
        </w:rPr>
        <w:t> </w:t>
      </w:r>
      <w:r w:rsidRPr="00F77177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</w:p>
    <w:p w:rsidR="00F77177" w:rsidRPr="00F77177" w:rsidRDefault="00F77177" w:rsidP="00F77177">
      <w:pPr>
        <w:spacing w:line="240" w:lineRule="atLeast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hyperlink r:id="rId5" w:history="1">
        <w:r w:rsidRPr="00F77177">
          <w:rPr>
            <w:rFonts w:ascii="Tahoma" w:eastAsia="Times New Roman" w:hAnsi="Tahoma" w:cs="Tahoma"/>
            <w:b/>
            <w:bCs/>
            <w:color w:val="000000"/>
            <w:sz w:val="18"/>
            <w:szCs w:val="18"/>
            <w:cs/>
            <w:lang w:eastAsia="en-US"/>
          </w:rPr>
          <w:t>เอกสารเพิ่มเติม</w:t>
        </w:r>
      </w:hyperlink>
    </w:p>
    <w:p w:rsidR="00F77177" w:rsidRPr="00F77177" w:rsidRDefault="00F77177" w:rsidP="00F77177">
      <w:pPr>
        <w:spacing w:line="240" w:lineRule="atLeast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r w:rsidRPr="00F77177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 </w:t>
      </w:r>
    </w:p>
    <w:p w:rsidR="00D5798B" w:rsidRDefault="00D5798B">
      <w:bookmarkStart w:id="0" w:name="_GoBack"/>
      <w:bookmarkEnd w:id="0"/>
    </w:p>
    <w:sectPr w:rsidR="00D579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88"/>
    <w:rsid w:val="008C6C88"/>
    <w:rsid w:val="00D5798B"/>
    <w:rsid w:val="00F7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7177"/>
  </w:style>
  <w:style w:type="paragraph" w:styleId="NormalWeb">
    <w:name w:val="Normal (Web)"/>
    <w:basedOn w:val="Normal"/>
    <w:uiPriority w:val="99"/>
    <w:unhideWhenUsed/>
    <w:rsid w:val="00F77177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F77177"/>
    <w:rPr>
      <w:b/>
      <w:bCs/>
    </w:rPr>
  </w:style>
  <w:style w:type="character" w:styleId="Hyperlink">
    <w:name w:val="Hyperlink"/>
    <w:basedOn w:val="DefaultParagraphFont"/>
    <w:uiPriority w:val="99"/>
    <w:unhideWhenUsed/>
    <w:rsid w:val="00F77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7177"/>
  </w:style>
  <w:style w:type="paragraph" w:styleId="NormalWeb">
    <w:name w:val="Normal (Web)"/>
    <w:basedOn w:val="Normal"/>
    <w:uiPriority w:val="99"/>
    <w:unhideWhenUsed/>
    <w:rsid w:val="00F77177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F77177"/>
    <w:rPr>
      <w:b/>
      <w:bCs/>
    </w:rPr>
  </w:style>
  <w:style w:type="character" w:styleId="Hyperlink">
    <w:name w:val="Hyperlink"/>
    <w:basedOn w:val="DefaultParagraphFont"/>
    <w:uiPriority w:val="99"/>
    <w:unhideWhenUsed/>
    <w:rsid w:val="00F77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btc.go.th/wps/portal/NTC/!ut/p/c5/04_SB8K8xLLM9MSSzPy8xBz9CP0os3hnd0cPE3MfAwMDP09TAyOXMBc_T1dLAwMnU_1wkA48Kowg8gY4gKOBvp9Hfm6qfkF2dpqjo6IiAEc6d5w!/dl3/d3/L2dJQSEvUUt3QS9ZQnZ3LzZfNE83RDVQRzVJQkFWNDBJQ0JDOEo1MTJTQjQ!/?WCM_GLOBAL_CONTEXT=/wps/wcm/connect/library+ntc/internetsite/04newsactivi/0401pubnews/040101hearing/040101hearing_detail/079dab004ecf7142b0f1f601081fad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Vlink__</dc:creator>
  <cp:keywords/>
  <dc:description/>
  <cp:lastModifiedBy>Vlink__</cp:lastModifiedBy>
  <cp:revision>3</cp:revision>
  <dcterms:created xsi:type="dcterms:W3CDTF">2015-04-07T10:33:00Z</dcterms:created>
  <dcterms:modified xsi:type="dcterms:W3CDTF">2015-04-07T10:34:00Z</dcterms:modified>
</cp:coreProperties>
</file>