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C0" w:rsidRP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0819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แบบแสดงความคิดเห็นสาธารณะ</w:t>
      </w: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0819">
        <w:rPr>
          <w:rFonts w:ascii="TH SarabunPSK" w:hAnsi="TH SarabunPSK" w:cs="TH SarabunPSK"/>
          <w:sz w:val="32"/>
          <w:szCs w:val="32"/>
          <w:cs/>
        </w:rPr>
        <w:t>(ร่าง) 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กสทช.</w:t>
      </w:r>
      <w:r w:rsidRPr="001308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0819" w:rsidRDefault="00130819" w:rsidP="00130819">
      <w:pPr>
        <w:pBdr>
          <w:bottom w:val="single" w:sz="6" w:space="5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0819">
        <w:rPr>
          <w:rFonts w:ascii="TH SarabunPSK" w:hAnsi="TH SarabunPSK" w:cs="TH SarabunPSK"/>
          <w:sz w:val="32"/>
          <w:szCs w:val="32"/>
          <w:cs/>
        </w:rPr>
        <w:t>เรื่อง มาตรฐานทางเทคนิคของหัวรับสัญญาณ</w:t>
      </w:r>
      <w:r w:rsidRPr="00130819">
        <w:rPr>
          <w:rFonts w:ascii="TH SarabunPSK" w:hAnsi="TH SarabunPSK" w:cs="TH SarabunPSK" w:hint="cs"/>
          <w:sz w:val="32"/>
          <w:szCs w:val="32"/>
          <w:cs/>
        </w:rPr>
        <w:t>โทรทัศน์ผ่าน</w:t>
      </w:r>
      <w:r w:rsidRPr="00130819">
        <w:rPr>
          <w:rFonts w:ascii="TH SarabunPSK" w:hAnsi="TH SarabunPSK" w:cs="TH SarabunPSK"/>
          <w:sz w:val="32"/>
          <w:szCs w:val="32"/>
          <w:cs/>
        </w:rPr>
        <w:t>ดาวเทียม</w:t>
      </w:r>
      <w:r w:rsidRPr="00130819">
        <w:rPr>
          <w:rFonts w:ascii="TH SarabunPSK" w:hAnsi="TH SarabunPSK" w:cs="TH SarabunPSK" w:hint="cs"/>
          <w:sz w:val="32"/>
          <w:szCs w:val="32"/>
          <w:cs/>
        </w:rPr>
        <w:t xml:space="preserve">เพื่อการรับชมโดยเฉพาะ </w:t>
      </w:r>
      <w:r w:rsidRPr="0013081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30819">
        <w:rPr>
          <w:rFonts w:ascii="TH SarabunPSK" w:hAnsi="TH SarabunPSK" w:cs="TH SarabunPSK"/>
          <w:sz w:val="32"/>
          <w:szCs w:val="32"/>
        </w:rPr>
        <w:t>TVRO</w:t>
      </w:r>
      <w:proofErr w:type="spellEnd"/>
      <w:r w:rsidRPr="00130819">
        <w:rPr>
          <w:rFonts w:ascii="TH SarabunPSK" w:hAnsi="TH SarabunPSK" w:cs="TH SarabunPSK"/>
          <w:sz w:val="32"/>
          <w:szCs w:val="32"/>
        </w:rPr>
        <w:t>)</w:t>
      </w:r>
      <w:r w:rsidRPr="00130819">
        <w:rPr>
          <w:rFonts w:ascii="TH SarabunPSK" w:hAnsi="TH SarabunPSK" w:cs="TH SarabunPSK" w:hint="cs"/>
          <w:sz w:val="32"/>
          <w:szCs w:val="32"/>
          <w:cs/>
        </w:rPr>
        <w:t xml:space="preserve"> ในย่านความถี่ </w:t>
      </w:r>
      <w:r w:rsidRPr="00130819">
        <w:rPr>
          <w:rFonts w:ascii="TH SarabunPSK" w:hAnsi="TH SarabunPSK" w:cs="TH SarabunPSK"/>
          <w:sz w:val="32"/>
          <w:szCs w:val="32"/>
        </w:rPr>
        <w:t>C-Band</w:t>
      </w:r>
    </w:p>
    <w:p w:rsidR="00130819" w:rsidRP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08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0819" w:rsidRPr="00130819" w:rsidRDefault="00130819" w:rsidP="00130819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819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ข้อมูลผู้แสดงความคิดเห็น</w:t>
      </w:r>
    </w:p>
    <w:p w:rsidR="00130819" w:rsidRDefault="00921136" w:rsidP="0013081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9.55pt;margin-top:14.8pt;width:432.6pt;height:.55pt;flip:y;z-index:251658240" o:connectortype="straight"/>
        </w:pict>
      </w:r>
      <w:r w:rsidR="00130819">
        <w:rPr>
          <w:rFonts w:ascii="TH SarabunPSK" w:hAnsi="TH SarabunPSK" w:cs="TH SarabunPSK" w:hint="cs"/>
          <w:sz w:val="32"/>
          <w:szCs w:val="32"/>
          <w:cs/>
        </w:rPr>
        <w:tab/>
        <w:t>ชื่อ-นามสกุล</w:t>
      </w:r>
    </w:p>
    <w:p w:rsidR="00130819" w:rsidRDefault="00921136" w:rsidP="0013081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32" style="position:absolute;margin-left:89.55pt;margin-top:14pt;width:432.6pt;height:.55pt;flip:y;z-index:251659264" o:connectortype="straight"/>
        </w:pict>
      </w:r>
      <w:r w:rsidR="00130819">
        <w:rPr>
          <w:rFonts w:ascii="TH SarabunPSK" w:hAnsi="TH SarabunPSK" w:cs="TH SarabunPSK" w:hint="cs"/>
          <w:sz w:val="32"/>
          <w:szCs w:val="32"/>
          <w:cs/>
        </w:rPr>
        <w:tab/>
        <w:t>ชื่อหน่วยงาน</w:t>
      </w:r>
    </w:p>
    <w:p w:rsidR="00130819" w:rsidRDefault="00921136" w:rsidP="0013081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32" style="position:absolute;margin-left:93.4pt;margin-top:14.2pt;width:428.75pt;height:.55pt;flip:y;z-index:251660288" o:connectortype="straight"/>
        </w:pict>
      </w:r>
      <w:r w:rsidR="00130819">
        <w:rPr>
          <w:rFonts w:ascii="TH SarabunPSK" w:hAnsi="TH SarabunPSK" w:cs="TH SarabunPSK" w:hint="cs"/>
          <w:sz w:val="32"/>
          <w:szCs w:val="32"/>
          <w:cs/>
        </w:rPr>
        <w:tab/>
        <w:t>สถานที่ติดต่อ</w:t>
      </w:r>
    </w:p>
    <w:p w:rsidR="00130819" w:rsidRDefault="00921136" w:rsidP="0013081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margin-left:231.3pt;margin-top:15pt;width:160.95pt;height:0;z-index:25166336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32" style="position:absolute;margin-left:71.5pt;margin-top:15pt;width:135.35pt;height:0;z-index:2516623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margin-left:422.15pt;margin-top:15pt;width:100pt;height:0;z-index:251664384" o:connectortype="straight"/>
        </w:pict>
      </w:r>
      <w:r w:rsidR="00130819">
        <w:rPr>
          <w:rFonts w:ascii="TH SarabunPSK" w:hAnsi="TH SarabunPSK" w:cs="TH SarabunPSK" w:hint="cs"/>
          <w:sz w:val="32"/>
          <w:szCs w:val="32"/>
          <w:cs/>
        </w:rPr>
        <w:tab/>
        <w:t>โทรศัพท์                                       มือถือ                                              โทรสาร</w:t>
      </w:r>
    </w:p>
    <w:p w:rsidR="00130819" w:rsidRDefault="00921136" w:rsidP="0013081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32" style="position:absolute;margin-left:65.25pt;margin-top:13.85pt;width:456.9pt;height:.55pt;flip:y;z-index:251661312" o:connectortype="straight"/>
        </w:pict>
      </w:r>
      <w:r w:rsidR="00130819">
        <w:rPr>
          <w:rFonts w:ascii="TH SarabunPSK" w:hAnsi="TH SarabunPSK" w:cs="TH SarabunPSK"/>
          <w:sz w:val="32"/>
          <w:szCs w:val="32"/>
        </w:rPr>
        <w:tab/>
        <w:t>E-Mail</w:t>
      </w:r>
    </w:p>
    <w:p w:rsidR="00130819" w:rsidRDefault="00130819" w:rsidP="00130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0819" w:rsidRDefault="00921136" w:rsidP="00130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.2pt;margin-top:9.8pt;width:527.65pt;height:226pt;z-index:251666432;mso-height-percent:200;mso-height-percent:200;mso-width-relative:margin;mso-height-relative:margin" filled="f" fillcolor="#943634 [2405]" strokecolor="#943634 [2405]" strokeweight="4.5pt">
            <v:stroke linestyle="thickThin"/>
            <v:textbox style="mso-fit-shape-to-text:t">
              <w:txbxContent>
                <w:p w:rsidR="00130819" w:rsidRPr="00130819" w:rsidRDefault="00130819" w:rsidP="0013081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81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วิธีการส่งแ</w:t>
                  </w:r>
                  <w:r w:rsidR="001B16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บบแสดงความคิดเห็น ภายในวันที่ ๑๖</w:t>
                  </w:r>
                  <w:r w:rsidRPr="0013081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ตุลาคม ๒๕๖๓ (เลือกวิธีใดวิธีหนึ่ง) ดังนี้</w:t>
                  </w:r>
                </w:p>
                <w:p w:rsidR="00130819" w:rsidRDefault="00130819" w:rsidP="0013081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ทาง </w:t>
                  </w:r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E-Mail </w:t>
                  </w:r>
                  <w:proofErr w:type="spellStart"/>
                  <w:r w:rsidRPr="0013081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bc_approval@nbtc.go.th</w:t>
                  </w:r>
                  <w:proofErr w:type="spellEnd"/>
                  <w:r w:rsidR="001B16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โดยการตั้งชื่อเรื่อง </w:t>
                  </w: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“แสดงความคิดเห็นต่อ </w:t>
                  </w:r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(ร่าง) ประกา</w:t>
                  </w: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ศ กสทช. </w:t>
                  </w:r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เรื่อง มาตรฐานทางเทคนิคของหัวรับสัญญาณ</w:t>
                  </w: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โทรทัศน์ผ่าน</w:t>
                  </w:r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ดาวเทียม</w:t>
                  </w: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เพื่อการรับชมโดยเฉพาะ </w:t>
                  </w:r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proofErr w:type="spellStart"/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</w:rPr>
                    <w:t>TVRO</w:t>
                  </w:r>
                  <w:proofErr w:type="spellEnd"/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ในย่านความถี่ </w:t>
                  </w:r>
                  <w:r w:rsidRPr="00130819">
                    <w:rPr>
                      <w:rFonts w:ascii="TH SarabunPSK" w:hAnsi="TH SarabunPSK" w:cs="TH SarabunPSK"/>
                      <w:sz w:val="32"/>
                      <w:szCs w:val="32"/>
                    </w:rPr>
                    <w:t>C-Band</w:t>
                  </w: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”</w:t>
                  </w:r>
                  <w:r w:rsidR="001B16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โดยจะรับความคิดเห็นถึงวันที่ ๑๖</w:t>
                  </w:r>
                  <w:r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ตุลาคม ๒๕๖๓ (เวลา ๑๖.๓๐ น.)</w:t>
                  </w:r>
                </w:p>
                <w:p w:rsidR="00130819" w:rsidRDefault="00130819" w:rsidP="0013081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ส่งด้วยตนเองที่สำนักงาน กสทช. อาคารมนริริน ชั้น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L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สำนักรับรองมาตรฐานวิศวกรรมในกิจการกระจายเสีย</w:t>
                  </w:r>
                  <w:r w:rsidR="001B16B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งและโทรทัศน์ (รส.)  ถึงวันที่ ๑๖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ตุลาคม ๒๕๖๓ (๐๘.๓๐ - ๑๖.๓๐ น.)</w:t>
                  </w:r>
                </w:p>
                <w:p w:rsidR="00130819" w:rsidRPr="00130819" w:rsidRDefault="001B16BD" w:rsidP="0013081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ทางจดหมายลงทะเบียน ถึงวันที่ ๑๖</w:t>
                  </w:r>
                  <w:r w:rsidR="00130819"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ตุลาคม ๒๕๖๓ (โดยจะถือเอาวันที่ไปรษณีย์ลงทะเบียนได้ประทับตรา</w:t>
                  </w:r>
                  <w:r w:rsid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</w:t>
                  </w:r>
                  <w:r w:rsidR="00130819" w:rsidRPr="0013081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รับจดหมาย)</w:t>
                  </w:r>
                </w:p>
                <w:p w:rsidR="00130819" w:rsidRDefault="00130819" w:rsidP="0013081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ที่อยู่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“สำนักงาน กสทช. (สำนักรับรองมาตรฐานวิศวกรรมในกิจการกระจายเสียงและโทรทัศน์ (รส.))</w:t>
                  </w:r>
                </w:p>
                <w:p w:rsidR="00130819" w:rsidRDefault="00130819" w:rsidP="0013081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เลขที่ ๘๗ ถนนพหลโยธิน ซอย ๘ (สายลม)พญาไท กรุงเทพมหานคร ๑๐๔๐๐”</w:t>
                  </w:r>
                </w:p>
                <w:p w:rsidR="00130819" w:rsidRDefault="00130819" w:rsidP="00130819">
                  <w:pPr>
                    <w:jc w:val="thaiDistribute"/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วงเล็บมุมซองว่า “แสดงความคิดเห็นต่อ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(ร่าง) ประกา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ศ กสทช. </w:t>
                  </w:r>
                  <w:r w:rsidRPr="000B58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เรื่อง มาตรฐานทางเทคนิคของหัวรับ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0B58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สัญญาณ</w:t>
                  </w:r>
                  <w:r w:rsidRPr="000B58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โทรทัศน์ผ่าน</w:t>
                  </w:r>
                  <w:r w:rsidRPr="000B589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ดาวเทียม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เพื่อการรับชมโดยเฉพาะ </w:t>
                  </w:r>
                  <w:r w:rsidRPr="000B5896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proofErr w:type="spellStart"/>
                  <w:r w:rsidRPr="000B5896">
                    <w:rPr>
                      <w:rFonts w:ascii="TH SarabunPSK" w:hAnsi="TH SarabunPSK" w:cs="TH SarabunPSK"/>
                      <w:sz w:val="32"/>
                      <w:szCs w:val="32"/>
                    </w:rPr>
                    <w:t>TVRO</w:t>
                  </w:r>
                  <w:proofErr w:type="spellEnd"/>
                  <w:r w:rsidRPr="000B5896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B589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ในย่านความถี่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0B5896">
                    <w:rPr>
                      <w:rFonts w:ascii="TH SarabunPSK" w:hAnsi="TH SarabunPSK" w:cs="TH SarabunPSK"/>
                      <w:sz w:val="32"/>
                      <w:szCs w:val="32"/>
                    </w:rPr>
                    <w:t>C-Band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”</w:t>
                  </w:r>
                </w:p>
              </w:txbxContent>
            </v:textbox>
          </v:shape>
        </w:pict>
      </w:r>
    </w:p>
    <w:p w:rsidR="00130819" w:rsidRDefault="00130819" w:rsidP="00130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P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0819">
        <w:rPr>
          <w:rFonts w:ascii="TH SarabunPSK" w:hAnsi="TH SarabunPSK" w:cs="TH SarabunPSK" w:hint="cs"/>
          <w:b/>
          <w:bCs/>
          <w:sz w:val="36"/>
          <w:szCs w:val="36"/>
          <w:cs/>
        </w:rPr>
        <w:t>“ขอขอบคุณทุกความเห็น/ข้อเสนอแนะ”</w:t>
      </w: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P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819">
        <w:rPr>
          <w:rFonts w:ascii="TH SarabunPSK" w:hAnsi="TH SarabunPSK" w:cs="TH SarabunPSK" w:hint="cs"/>
          <w:b/>
          <w:bCs/>
          <w:sz w:val="32"/>
          <w:szCs w:val="32"/>
          <w:cs/>
        </w:rPr>
        <w:t>๒. ประเด็นการรับฟังความคิดเห็น</w: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0819">
        <w:rPr>
          <w:rFonts w:ascii="TH SarabunPSK" w:hAnsi="TH SarabunPSK" w:cs="TH SarabunPSK"/>
          <w:sz w:val="32"/>
          <w:szCs w:val="32"/>
          <w:cs/>
        </w:rPr>
        <w:t>(ร่าง) 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130819">
        <w:rPr>
          <w:rFonts w:ascii="TH SarabunPSK" w:hAnsi="TH SarabunPSK" w:cs="TH SarabunPSK"/>
          <w:sz w:val="32"/>
          <w:szCs w:val="32"/>
          <w:cs/>
        </w:rPr>
        <w:t>เรื่อง มาตรฐานทางเทคนิคของหัวรับสัญญาณ</w:t>
      </w:r>
      <w:r w:rsidRPr="00130819">
        <w:rPr>
          <w:rFonts w:ascii="TH SarabunPSK" w:hAnsi="TH SarabunPSK" w:cs="TH SarabunPSK" w:hint="cs"/>
          <w:sz w:val="32"/>
          <w:szCs w:val="32"/>
          <w:cs/>
        </w:rPr>
        <w:t>โทรทัศน์ผ่าน</w:t>
      </w:r>
      <w:r w:rsidRPr="00130819">
        <w:rPr>
          <w:rFonts w:ascii="TH SarabunPSK" w:hAnsi="TH SarabunPSK" w:cs="TH SarabunPSK"/>
          <w:sz w:val="32"/>
          <w:szCs w:val="32"/>
          <w:cs/>
        </w:rPr>
        <w:t>ดาวเทียม</w:t>
      </w:r>
      <w:r w:rsidRPr="00130819">
        <w:rPr>
          <w:rFonts w:ascii="TH SarabunPSK" w:hAnsi="TH SarabunPSK" w:cs="TH SarabunPSK" w:hint="cs"/>
          <w:sz w:val="32"/>
          <w:szCs w:val="32"/>
          <w:cs/>
        </w:rPr>
        <w:t xml:space="preserve">เพื่อการรับชมโดยเฉพาะ </w:t>
      </w:r>
      <w:r w:rsidRPr="0013081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30819">
        <w:rPr>
          <w:rFonts w:ascii="TH SarabunPSK" w:hAnsi="TH SarabunPSK" w:cs="TH SarabunPSK"/>
          <w:sz w:val="32"/>
          <w:szCs w:val="32"/>
        </w:rPr>
        <w:t>TVRO</w:t>
      </w:r>
      <w:proofErr w:type="spellEnd"/>
      <w:r w:rsidRPr="00130819">
        <w:rPr>
          <w:rFonts w:ascii="TH SarabunPSK" w:hAnsi="TH SarabunPSK" w:cs="TH SarabunPSK"/>
          <w:sz w:val="32"/>
          <w:szCs w:val="32"/>
        </w:rPr>
        <w:t>)</w:t>
      </w:r>
      <w:r w:rsidRPr="00130819">
        <w:rPr>
          <w:rFonts w:ascii="TH SarabunPSK" w:hAnsi="TH SarabunPSK" w:cs="TH SarabunPSK" w:hint="cs"/>
          <w:sz w:val="32"/>
          <w:szCs w:val="32"/>
          <w:cs/>
        </w:rPr>
        <w:t xml:space="preserve"> ในย่านความถี่ </w:t>
      </w:r>
      <w:r w:rsidRPr="00130819">
        <w:rPr>
          <w:rFonts w:ascii="TH SarabunPSK" w:hAnsi="TH SarabunPSK" w:cs="TH SarabunPSK"/>
          <w:sz w:val="32"/>
          <w:szCs w:val="32"/>
        </w:rPr>
        <w:t>C-Band</w: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Default="00130819" w:rsidP="00130819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819">
        <w:rPr>
          <w:rFonts w:ascii="TH SarabunPSK" w:hAnsi="TH SarabunPSK" w:cs="TH SarabunPSK" w:hint="cs"/>
          <w:sz w:val="32"/>
          <w:szCs w:val="32"/>
          <w:cs/>
        </w:rPr>
        <w:t xml:space="preserve">ข้อปฎิบัติสำหรับผู้นำเข้า และผู้ค้าเกี่ยวกับ </w:t>
      </w:r>
      <w:proofErr w:type="spellStart"/>
      <w:r w:rsidRPr="00130819">
        <w:rPr>
          <w:rFonts w:ascii="TH SarabunPSK" w:hAnsi="TH SarabunPSK" w:cs="TH SarabunPSK"/>
          <w:sz w:val="32"/>
          <w:szCs w:val="32"/>
        </w:rPr>
        <w:t>LNB</w:t>
      </w:r>
      <w:proofErr w:type="spellEnd"/>
      <w:r w:rsidRPr="00130819">
        <w:rPr>
          <w:rFonts w:ascii="TH SarabunPSK" w:hAnsi="TH SarabunPSK" w:cs="TH SarabunPSK"/>
          <w:sz w:val="32"/>
          <w:szCs w:val="32"/>
        </w:rPr>
        <w:t xml:space="preserve"> </w:t>
      </w:r>
      <w:r w:rsidRPr="00130819">
        <w:rPr>
          <w:rFonts w:ascii="TH SarabunPSK" w:hAnsi="TH SarabunPSK" w:cs="TH SarabunPSK"/>
          <w:sz w:val="32"/>
          <w:szCs w:val="32"/>
          <w:cs/>
        </w:rPr>
        <w:t>รุ่นเดิมที่ได้รับอนุญาตนำเข้า หรือมีจำหน่ายอยู่ในปัจุบัน</w: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left:0;text-align:left;margin-left:20.8pt;margin-top:17.1pt;width:503.65pt;height:.55pt;flip:y;z-index:251668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left:0;text-align:left;margin-left:20.8pt;margin-top:.4pt;width:503.65pt;height:.55pt;flip:y;z-index:251667456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32" style="position:absolute;left:0;text-align:left;margin-left:20.8pt;margin-top:16.85pt;width:503.65pt;height:.55pt;flip:y;z-index:251669504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left:0;text-align:left;margin-left:20.8pt;margin-top:17.2pt;width:503.65pt;height:.55pt;flip:y;z-index:251670528" o:connectortype="straight"/>
        </w:pic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P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32" style="position:absolute;left:0;text-align:left;margin-left:20.8pt;margin-top:1.3pt;width:503.65pt;height:.55pt;flip:y;z-index:251671552" o:connectortype="straight"/>
        </w:pict>
      </w:r>
    </w:p>
    <w:p w:rsidR="00130819" w:rsidRDefault="00130819" w:rsidP="0013081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0819">
        <w:rPr>
          <w:rFonts w:ascii="TH SarabunPSK" w:hAnsi="TH SarabunPSK" w:cs="TH SarabunPSK" w:hint="cs"/>
          <w:sz w:val="32"/>
          <w:szCs w:val="32"/>
          <w:cs/>
        </w:rPr>
        <w:t>มาตรฐานทางเทคนิค กสทช. มส 2002/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2563 และวิธีการทดสอบในภาคผนวก ก และ </w:t>
      </w:r>
      <w:r w:rsidRPr="00130819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32" style="position:absolute;left:0;text-align:left;margin-left:20.8pt;margin-top:17.1pt;width:503.65pt;height:.55pt;flip:y;z-index:25167462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32" style="position:absolute;left:0;text-align:left;margin-left:20.8pt;margin-top:.4pt;width:503.65pt;height:.55pt;flip:y;z-index:251673600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32" style="position:absolute;left:0;text-align:left;margin-left:20.8pt;margin-top:16.85pt;width:503.65pt;height:.55pt;flip:y;z-index:251675648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32" style="position:absolute;left:0;text-align:left;margin-left:20.8pt;margin-top:17.2pt;width:503.65pt;height:.55pt;flip:y;z-index:251676672" o:connectortype="straight"/>
        </w:pic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P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32" style="position:absolute;left:0;text-align:left;margin-left:20.8pt;margin-top:1.3pt;width:503.65pt;height:.55pt;flip:y;z-index:251677696" o:connectortype="straight"/>
        </w:pict>
      </w:r>
    </w:p>
    <w:p w:rsidR="00130819" w:rsidRDefault="00722681" w:rsidP="0013081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0819">
        <w:rPr>
          <w:rFonts w:ascii="TH SarabunPSK" w:hAnsi="TH SarabunPSK" w:cs="TH SarabunPSK" w:hint="cs"/>
          <w:sz w:val="32"/>
          <w:szCs w:val="32"/>
          <w:cs/>
        </w:rPr>
        <w:t>การแสดงความสอดคล้อง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30819" w:rsidRPr="00130819">
        <w:rPr>
          <w:rFonts w:ascii="TH SarabunPSK" w:hAnsi="TH SarabunPSK" w:cs="TH SarabunPSK" w:hint="cs"/>
          <w:sz w:val="32"/>
          <w:szCs w:val="32"/>
          <w:cs/>
        </w:rPr>
        <w:t>มาตรฐานทางเทคนิค</w: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32" style="position:absolute;left:0;text-align:left;margin-left:20.8pt;margin-top:17.1pt;width:503.65pt;height:.55pt;flip:y;z-index:25168076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32" style="position:absolute;left:0;text-align:left;margin-left:20.8pt;margin-top:.4pt;width:503.65pt;height:.55pt;flip:y;z-index:251679744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32" style="position:absolute;left:0;text-align:left;margin-left:20.8pt;margin-top:16.85pt;width:503.65pt;height:.55pt;flip:y;z-index:251681792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32" style="position:absolute;left:0;text-align:left;margin-left:20.8pt;margin-top:17.2pt;width:503.65pt;height:.55pt;flip:y;z-index:251682816" o:connectortype="straight"/>
        </w:pic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P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32" style="position:absolute;left:0;text-align:left;margin-left:20.8pt;margin-top:1.3pt;width:503.65pt;height:.55pt;flip:y;z-index:251683840" o:connectortype="straight"/>
        </w:pict>
      </w:r>
    </w:p>
    <w:p w:rsidR="00130819" w:rsidRPr="00130819" w:rsidRDefault="00130819" w:rsidP="0013081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0819">
        <w:rPr>
          <w:rFonts w:ascii="TH SarabunPSK" w:hAnsi="TH SarabunPSK" w:cs="TH SarabunPSK" w:hint="cs"/>
          <w:sz w:val="32"/>
          <w:szCs w:val="32"/>
          <w:cs/>
        </w:rPr>
        <w:t>การชี้บ่งรายละเอียดคุณสมบัติทางเทคนิค</w: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32" style="position:absolute;left:0;text-align:left;margin-left:20.8pt;margin-top:17.1pt;width:503.65pt;height:.55pt;flip:y;z-index:2516869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32" style="position:absolute;left:0;text-align:left;margin-left:20.8pt;margin-top:.4pt;width:503.65pt;height:.55pt;flip:y;z-index:251685888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32" style="position:absolute;left:0;text-align:left;margin-left:20.8pt;margin-top:16.85pt;width:503.65pt;height:.55pt;flip:y;z-index:251687936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32" style="position:absolute;left:0;text-align:left;margin-left:20.8pt;margin-top:17.2pt;width:503.65pt;height:.55pt;flip:y;z-index:251688960" o:connectortype="straight"/>
        </w:pic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P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8" type="#_x0000_t32" style="position:absolute;left:0;text-align:left;margin-left:20.8pt;margin-top:1.3pt;width:503.65pt;height:.55pt;flip:y;z-index:251689984" o:connectortype="straight"/>
        </w:pict>
      </w:r>
    </w:p>
    <w:p w:rsidR="00130819" w:rsidRDefault="00130819" w:rsidP="0013081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ข้อคิดเห็นอื่น</w: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0" type="#_x0000_t32" style="position:absolute;left:0;text-align:left;margin-left:20.8pt;margin-top:17.1pt;width:503.65pt;height:.55pt;flip:y;z-index:25169305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9" type="#_x0000_t32" style="position:absolute;left:0;text-align:left;margin-left:20.8pt;margin-top:.4pt;width:503.65pt;height:.55pt;flip:y;z-index:251692032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1" type="#_x0000_t32" style="position:absolute;left:0;text-align:left;margin-left:20.8pt;margin-top:16.85pt;width:503.65pt;height:.55pt;flip:y;z-index:251694080" o:connectortype="straight"/>
        </w:pict>
      </w:r>
    </w:p>
    <w:p w:rsid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2" type="#_x0000_t32" style="position:absolute;left:0;text-align:left;margin-left:20.8pt;margin-top:17.2pt;width:503.65pt;height:.55pt;flip:y;z-index:251695104" o:connectortype="straight"/>
        </w:pict>
      </w:r>
    </w:p>
    <w:p w:rsidR="00130819" w:rsidRDefault="00130819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0819" w:rsidRPr="00130819" w:rsidRDefault="00921136" w:rsidP="00130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3" type="#_x0000_t32" style="position:absolute;left:0;text-align:left;margin-left:20.8pt;margin-top:1.3pt;width:503.65pt;height:.55pt;flip:y;z-index:251696128" o:connectortype="straight"/>
        </w:pict>
      </w:r>
    </w:p>
    <w:p w:rsidR="00130819" w:rsidRPr="00130819" w:rsidRDefault="00130819" w:rsidP="001308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130819" w:rsidRPr="00130819" w:rsidSect="0013081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19" w:rsidRDefault="00397619" w:rsidP="00130819">
      <w:pPr>
        <w:spacing w:after="0" w:line="240" w:lineRule="auto"/>
      </w:pPr>
      <w:r>
        <w:separator/>
      </w:r>
    </w:p>
  </w:endnote>
  <w:endnote w:type="continuationSeparator" w:id="0">
    <w:p w:rsidR="00397619" w:rsidRDefault="00397619" w:rsidP="0013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915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16270" w:rsidRDefault="00A162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6270" w:rsidRDefault="00A16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19" w:rsidRDefault="00397619" w:rsidP="00130819">
      <w:pPr>
        <w:spacing w:after="0" w:line="240" w:lineRule="auto"/>
      </w:pPr>
      <w:r>
        <w:separator/>
      </w:r>
    </w:p>
  </w:footnote>
  <w:footnote w:type="continuationSeparator" w:id="0">
    <w:p w:rsidR="00397619" w:rsidRDefault="00397619" w:rsidP="0013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FBD"/>
    <w:multiLevelType w:val="hybridMultilevel"/>
    <w:tmpl w:val="40BAB1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6D41"/>
    <w:multiLevelType w:val="hybridMultilevel"/>
    <w:tmpl w:val="2B6A05D4"/>
    <w:lvl w:ilvl="0" w:tplc="040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A3D6F75"/>
    <w:multiLevelType w:val="hybridMultilevel"/>
    <w:tmpl w:val="7178788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30819"/>
    <w:rsid w:val="000D3913"/>
    <w:rsid w:val="00130819"/>
    <w:rsid w:val="0014620A"/>
    <w:rsid w:val="001B16BD"/>
    <w:rsid w:val="00397619"/>
    <w:rsid w:val="00400126"/>
    <w:rsid w:val="00574FB3"/>
    <w:rsid w:val="00645D14"/>
    <w:rsid w:val="006D2362"/>
    <w:rsid w:val="00722681"/>
    <w:rsid w:val="00921136"/>
    <w:rsid w:val="009B2D65"/>
    <w:rsid w:val="00A16270"/>
    <w:rsid w:val="00A63BC4"/>
    <w:rsid w:val="00A81C68"/>
    <w:rsid w:val="00B45AEA"/>
    <w:rsid w:val="00C7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3" type="connector" idref="#_x0000_s1026"/>
        <o:r id="V:Rule34" type="connector" idref="#_x0000_s1063"/>
        <o:r id="V:Rule35" type="connector" idref="#_x0000_s1029"/>
        <o:r id="V:Rule36" type="connector" idref="#_x0000_s1027"/>
        <o:r id="V:Rule37" type="connector" idref="#_x0000_s1052"/>
        <o:r id="V:Rule38" type="connector" idref="#_x0000_s1043"/>
        <o:r id="V:Rule39" type="connector" idref="#_x0000_s1028"/>
        <o:r id="V:Rule40" type="connector" idref="#_x0000_s1054"/>
        <o:r id="V:Rule41" type="connector" idref="#_x0000_s1040"/>
        <o:r id="V:Rule42" type="connector" idref="#_x0000_s1034"/>
        <o:r id="V:Rule43" type="connector" idref="#_x0000_s1058"/>
        <o:r id="V:Rule44" type="connector" idref="#_x0000_s1035"/>
        <o:r id="V:Rule45" type="connector" idref="#_x0000_s1059"/>
        <o:r id="V:Rule46" type="connector" idref="#_x0000_s1042"/>
        <o:r id="V:Rule47" type="connector" idref="#_x0000_s1039"/>
        <o:r id="V:Rule48" type="connector" idref="#_x0000_s1060"/>
        <o:r id="V:Rule49" type="connector" idref="#_x0000_s1031"/>
        <o:r id="V:Rule50" type="connector" idref="#_x0000_s1051"/>
        <o:r id="V:Rule51" type="connector" idref="#_x0000_s1036"/>
        <o:r id="V:Rule52" type="connector" idref="#_x0000_s1062"/>
        <o:r id="V:Rule53" type="connector" idref="#_x0000_s1041"/>
        <o:r id="V:Rule54" type="connector" idref="#_x0000_s1057"/>
        <o:r id="V:Rule55" type="connector" idref="#_x0000_s1038"/>
        <o:r id="V:Rule56" type="connector" idref="#_x0000_s1049"/>
        <o:r id="V:Rule57" type="connector" idref="#_x0000_s1053"/>
        <o:r id="V:Rule58" type="connector" idref="#_x0000_s1032"/>
        <o:r id="V:Rule59" type="connector" idref="#_x0000_s1055"/>
        <o:r id="V:Rule60" type="connector" idref="#_x0000_s1030"/>
        <o:r id="V:Rule61" type="connector" idref="#_x0000_s1037"/>
        <o:r id="V:Rule62" type="connector" idref="#_x0000_s1061"/>
        <o:r id="V:Rule63" type="connector" idref="#_x0000_s1050"/>
        <o:r id="V:Rule64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8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30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19"/>
  </w:style>
  <w:style w:type="paragraph" w:styleId="Footer">
    <w:name w:val="footer"/>
    <w:basedOn w:val="Normal"/>
    <w:link w:val="FooterChar"/>
    <w:uiPriority w:val="99"/>
    <w:unhideWhenUsed/>
    <w:rsid w:val="00130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montree.k</dc:creator>
  <cp:lastModifiedBy>montree.k</cp:lastModifiedBy>
  <cp:revision>5</cp:revision>
  <cp:lastPrinted>2020-09-10T08:24:00Z</cp:lastPrinted>
  <dcterms:created xsi:type="dcterms:W3CDTF">2020-09-09T06:18:00Z</dcterms:created>
  <dcterms:modified xsi:type="dcterms:W3CDTF">2020-09-10T08:25:00Z</dcterms:modified>
</cp:coreProperties>
</file>