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61" w:type="dxa"/>
        <w:tblBorders>
          <w:bottom w:val="single" w:sz="4" w:space="0" w:color="auto"/>
        </w:tblBorders>
        <w:tblLayout w:type="fixed"/>
        <w:tblCellMar>
          <w:left w:w="99" w:type="dxa"/>
          <w:right w:w="99" w:type="dxa"/>
        </w:tblCellMar>
        <w:tblLook w:val="0000" w:firstRow="0" w:lastRow="0" w:firstColumn="0" w:lastColumn="0" w:noHBand="0" w:noVBand="0"/>
      </w:tblPr>
      <w:tblGrid>
        <w:gridCol w:w="1530"/>
        <w:gridCol w:w="4660"/>
        <w:gridCol w:w="1550"/>
        <w:gridCol w:w="111"/>
        <w:gridCol w:w="2229"/>
      </w:tblGrid>
      <w:tr w:rsidR="00DA7595" w:rsidRPr="00891D0B" w:rsidTr="00FE179D">
        <w:trPr>
          <w:cantSplit/>
        </w:trPr>
        <w:tc>
          <w:tcPr>
            <w:tcW w:w="1530" w:type="dxa"/>
            <w:vMerge w:val="restart"/>
            <w:tcBorders>
              <w:top w:val="nil"/>
              <w:left w:val="nil"/>
              <w:bottom w:val="nil"/>
              <w:right w:val="nil"/>
            </w:tcBorders>
          </w:tcPr>
          <w:p w:rsidR="00DA7595" w:rsidRPr="00891D0B" w:rsidRDefault="00FB764E" w:rsidP="0045458F">
            <w:pPr>
              <w:pStyle w:val="Note"/>
              <w:widowControl w:val="0"/>
              <w:tabs>
                <w:tab w:val="clear" w:pos="284"/>
                <w:tab w:val="clear" w:pos="1134"/>
                <w:tab w:val="clear" w:pos="1871"/>
                <w:tab w:val="clear" w:pos="2268"/>
              </w:tabs>
              <w:wordWrap w:val="0"/>
              <w:spacing w:before="0"/>
              <w:rPr>
                <w:noProof w:val="0"/>
                <w:kern w:val="2"/>
                <w:sz w:val="24"/>
                <w:szCs w:val="24"/>
              </w:rPr>
            </w:pPr>
            <w:r>
              <w:rPr>
                <w:kern w:val="2"/>
                <w:sz w:val="24"/>
                <w:szCs w:val="24"/>
                <w:lang w:eastAsia="en-US"/>
              </w:rPr>
              <w:drawing>
                <wp:inline distT="0" distB="0" distL="0" distR="0" wp14:anchorId="1609E916" wp14:editId="153FB2C8">
                  <wp:extent cx="762000" cy="666750"/>
                  <wp:effectExtent l="0" t="0" r="0" b="0"/>
                  <wp:docPr id="2" name="Picture 2" descr="small APT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APTlogogr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a:ln>
                            <a:noFill/>
                          </a:ln>
                        </pic:spPr>
                      </pic:pic>
                    </a:graphicData>
                  </a:graphic>
                </wp:inline>
              </w:drawing>
            </w:r>
          </w:p>
        </w:tc>
        <w:tc>
          <w:tcPr>
            <w:tcW w:w="4660" w:type="dxa"/>
            <w:tcBorders>
              <w:top w:val="nil"/>
              <w:left w:val="nil"/>
              <w:bottom w:val="nil"/>
              <w:right w:val="nil"/>
            </w:tcBorders>
          </w:tcPr>
          <w:p w:rsidR="00DA7595" w:rsidRPr="00891D0B" w:rsidRDefault="00DA7595" w:rsidP="0045458F">
            <w:pPr>
              <w:rPr>
                <w:sz w:val="22"/>
                <w:szCs w:val="22"/>
              </w:rPr>
            </w:pPr>
            <w:r w:rsidRPr="00891D0B">
              <w:rPr>
                <w:sz w:val="22"/>
                <w:szCs w:val="22"/>
              </w:rPr>
              <w:t>ASIA-PACIFIC TELECOMMUNITY</w:t>
            </w:r>
          </w:p>
        </w:tc>
        <w:tc>
          <w:tcPr>
            <w:tcW w:w="1661" w:type="dxa"/>
            <w:gridSpan w:val="2"/>
            <w:tcBorders>
              <w:top w:val="nil"/>
              <w:left w:val="nil"/>
              <w:bottom w:val="nil"/>
              <w:right w:val="nil"/>
            </w:tcBorders>
          </w:tcPr>
          <w:p w:rsidR="00DA7595" w:rsidRPr="00891D0B" w:rsidRDefault="00DA7595" w:rsidP="0045458F"/>
        </w:tc>
        <w:tc>
          <w:tcPr>
            <w:tcW w:w="2229" w:type="dxa"/>
            <w:tcBorders>
              <w:top w:val="nil"/>
              <w:left w:val="nil"/>
              <w:bottom w:val="nil"/>
            </w:tcBorders>
          </w:tcPr>
          <w:p w:rsidR="00DA7595" w:rsidRPr="00891D0B" w:rsidRDefault="00DA7595" w:rsidP="0045458F">
            <w:pPr>
              <w:pStyle w:val="Heading8"/>
              <w:rPr>
                <w:sz w:val="24"/>
                <w:szCs w:val="24"/>
              </w:rPr>
            </w:pPr>
          </w:p>
        </w:tc>
      </w:tr>
      <w:tr w:rsidR="00DA7595" w:rsidRPr="00C15799" w:rsidTr="00FE179D">
        <w:trPr>
          <w:cantSplit/>
        </w:trPr>
        <w:tc>
          <w:tcPr>
            <w:tcW w:w="1530" w:type="dxa"/>
            <w:vMerge/>
            <w:tcBorders>
              <w:top w:val="nil"/>
              <w:left w:val="nil"/>
              <w:bottom w:val="nil"/>
              <w:right w:val="nil"/>
            </w:tcBorders>
          </w:tcPr>
          <w:p w:rsidR="00DA7595" w:rsidRPr="00891D0B" w:rsidRDefault="00DA7595" w:rsidP="0045458F"/>
        </w:tc>
        <w:tc>
          <w:tcPr>
            <w:tcW w:w="6210" w:type="dxa"/>
            <w:gridSpan w:val="2"/>
            <w:tcBorders>
              <w:top w:val="nil"/>
              <w:left w:val="nil"/>
              <w:bottom w:val="nil"/>
              <w:right w:val="nil"/>
            </w:tcBorders>
          </w:tcPr>
          <w:p w:rsidR="00DA7595" w:rsidRPr="00891D0B" w:rsidRDefault="00DA7595" w:rsidP="009A4962">
            <w:pPr>
              <w:spacing w:line="0" w:lineRule="atLeast"/>
            </w:pPr>
            <w:r>
              <w:rPr>
                <w:b/>
              </w:rPr>
              <w:t xml:space="preserve">The </w:t>
            </w:r>
            <w:r w:rsidR="009A4962">
              <w:rPr>
                <w:b/>
              </w:rPr>
              <w:t>4</w:t>
            </w:r>
            <w:r w:rsidR="009A4962">
              <w:rPr>
                <w:b/>
                <w:vertAlign w:val="superscript"/>
              </w:rPr>
              <w:t>th</w:t>
            </w:r>
            <w:r w:rsidR="00FE179D">
              <w:rPr>
                <w:b/>
              </w:rPr>
              <w:t xml:space="preserve"> </w:t>
            </w:r>
            <w:r w:rsidR="00DB0A68">
              <w:rPr>
                <w:b/>
              </w:rPr>
              <w:t>Meeting of the APT Conference Preparatory</w:t>
            </w:r>
            <w:r w:rsidR="00AC2B91">
              <w:rPr>
                <w:b/>
              </w:rPr>
              <w:t xml:space="preserve"> </w:t>
            </w:r>
            <w:r w:rsidR="00F97FC5">
              <w:rPr>
                <w:b/>
              </w:rPr>
              <w:t>Group for WRC-15</w:t>
            </w:r>
            <w:r w:rsidR="00A462DE">
              <w:rPr>
                <w:b/>
              </w:rPr>
              <w:t xml:space="preserve"> (APG</w:t>
            </w:r>
            <w:r w:rsidR="00732F08">
              <w:rPr>
                <w:b/>
              </w:rPr>
              <w:t>1</w:t>
            </w:r>
            <w:r w:rsidR="00F97FC5">
              <w:rPr>
                <w:b/>
              </w:rPr>
              <w:t>5</w:t>
            </w:r>
            <w:r w:rsidR="00DB0A68">
              <w:rPr>
                <w:b/>
              </w:rPr>
              <w:t>-</w:t>
            </w:r>
            <w:r w:rsidR="009A4962">
              <w:rPr>
                <w:b/>
              </w:rPr>
              <w:t>4</w:t>
            </w:r>
            <w:r w:rsidR="00DB0A68">
              <w:rPr>
                <w:b/>
              </w:rPr>
              <w:t>)</w:t>
            </w:r>
          </w:p>
        </w:tc>
        <w:tc>
          <w:tcPr>
            <w:tcW w:w="2340" w:type="dxa"/>
            <w:gridSpan w:val="2"/>
            <w:tcBorders>
              <w:top w:val="nil"/>
              <w:left w:val="nil"/>
              <w:bottom w:val="nil"/>
              <w:right w:val="nil"/>
            </w:tcBorders>
          </w:tcPr>
          <w:p w:rsidR="00DA7595" w:rsidRPr="00C15799" w:rsidRDefault="00DA7595" w:rsidP="0045458F">
            <w:pPr>
              <w:rPr>
                <w:b/>
                <w:bCs/>
                <w:lang w:val="fr-FR"/>
              </w:rPr>
            </w:pPr>
            <w:r w:rsidRPr="00C15799">
              <w:rPr>
                <w:b/>
                <w:lang w:val="fr-FR"/>
              </w:rPr>
              <w:t>Document</w:t>
            </w:r>
          </w:p>
          <w:p w:rsidR="00DA7595" w:rsidRPr="00C15799" w:rsidRDefault="000A65FF" w:rsidP="009A4962">
            <w:pPr>
              <w:rPr>
                <w:b/>
                <w:bCs/>
                <w:lang w:val="fr-FR"/>
              </w:rPr>
            </w:pPr>
            <w:r>
              <w:rPr>
                <w:b/>
                <w:bCs/>
                <w:lang w:val="fr-FR"/>
              </w:rPr>
              <w:t>APG15-</w:t>
            </w:r>
            <w:r w:rsidR="009A4962">
              <w:rPr>
                <w:b/>
                <w:bCs/>
                <w:lang w:val="fr-FR"/>
              </w:rPr>
              <w:t>4</w:t>
            </w:r>
            <w:r w:rsidR="00D06B42">
              <w:rPr>
                <w:b/>
                <w:bCs/>
                <w:lang w:val="fr-FR"/>
              </w:rPr>
              <w:t>/</w:t>
            </w:r>
            <w:r w:rsidR="006A351D">
              <w:rPr>
                <w:b/>
                <w:bCs/>
                <w:lang w:val="fr-FR"/>
              </w:rPr>
              <w:t>OUT-12</w:t>
            </w:r>
            <w:bookmarkStart w:id="0" w:name="_GoBack"/>
            <w:bookmarkEnd w:id="0"/>
          </w:p>
        </w:tc>
      </w:tr>
      <w:tr w:rsidR="004B3553" w:rsidRPr="00891D0B" w:rsidTr="00FE179D">
        <w:trPr>
          <w:cantSplit/>
          <w:trHeight w:val="219"/>
        </w:trPr>
        <w:tc>
          <w:tcPr>
            <w:tcW w:w="1530" w:type="dxa"/>
            <w:vMerge/>
            <w:tcBorders>
              <w:top w:val="nil"/>
              <w:left w:val="nil"/>
              <w:bottom w:val="single" w:sz="12" w:space="0" w:color="auto"/>
              <w:right w:val="nil"/>
            </w:tcBorders>
          </w:tcPr>
          <w:p w:rsidR="004B3553" w:rsidRPr="00C15799" w:rsidRDefault="004B3553" w:rsidP="0045458F">
            <w:pPr>
              <w:rPr>
                <w:lang w:val="fr-FR"/>
              </w:rPr>
            </w:pPr>
          </w:p>
        </w:tc>
        <w:tc>
          <w:tcPr>
            <w:tcW w:w="6210" w:type="dxa"/>
            <w:gridSpan w:val="2"/>
            <w:tcBorders>
              <w:top w:val="nil"/>
              <w:left w:val="nil"/>
              <w:bottom w:val="single" w:sz="12" w:space="0" w:color="auto"/>
              <w:right w:val="nil"/>
            </w:tcBorders>
          </w:tcPr>
          <w:p w:rsidR="004B3553" w:rsidRPr="00891D0B" w:rsidRDefault="00416DDC" w:rsidP="009A4962">
            <w:r>
              <w:t>09 – 1</w:t>
            </w:r>
            <w:r w:rsidR="009A4962">
              <w:t>4</w:t>
            </w:r>
            <w:r>
              <w:t xml:space="preserve"> </w:t>
            </w:r>
            <w:r w:rsidR="009A4962">
              <w:t>February</w:t>
            </w:r>
            <w:r>
              <w:t xml:space="preserve"> 201</w:t>
            </w:r>
            <w:r w:rsidR="009A4962">
              <w:t>5</w:t>
            </w:r>
            <w:r w:rsidRPr="00891D0B">
              <w:t>,</w:t>
            </w:r>
            <w:r>
              <w:t xml:space="preserve"> </w:t>
            </w:r>
            <w:r w:rsidR="009A4962">
              <w:t>Bangkok</w:t>
            </w:r>
            <w:r>
              <w:t xml:space="preserve">, </w:t>
            </w:r>
            <w:r w:rsidR="009A4962">
              <w:t>Thailand</w:t>
            </w:r>
          </w:p>
        </w:tc>
        <w:tc>
          <w:tcPr>
            <w:tcW w:w="2340" w:type="dxa"/>
            <w:gridSpan w:val="2"/>
            <w:tcBorders>
              <w:top w:val="nil"/>
              <w:left w:val="nil"/>
              <w:bottom w:val="single" w:sz="12" w:space="0" w:color="auto"/>
              <w:right w:val="nil"/>
            </w:tcBorders>
          </w:tcPr>
          <w:p w:rsidR="004B3553" w:rsidRPr="00712451" w:rsidRDefault="001A00E2" w:rsidP="00813F7A">
            <w:pPr>
              <w:rPr>
                <w:b/>
              </w:rPr>
            </w:pPr>
            <w:r>
              <w:rPr>
                <w:b/>
              </w:rPr>
              <w:t>1</w:t>
            </w:r>
            <w:r w:rsidR="00813F7A">
              <w:rPr>
                <w:b/>
              </w:rPr>
              <w:t>3</w:t>
            </w:r>
            <w:r w:rsidR="00FE179D">
              <w:rPr>
                <w:b/>
              </w:rPr>
              <w:t xml:space="preserve"> </w:t>
            </w:r>
            <w:r w:rsidR="005810C6" w:rsidRPr="005810C6">
              <w:rPr>
                <w:b/>
              </w:rPr>
              <w:t>February</w:t>
            </w:r>
            <w:r w:rsidR="00FE179D">
              <w:rPr>
                <w:b/>
              </w:rPr>
              <w:t xml:space="preserve"> </w:t>
            </w:r>
            <w:r w:rsidR="00291C9E">
              <w:rPr>
                <w:b/>
              </w:rPr>
              <w:t>20</w:t>
            </w:r>
            <w:r w:rsidR="008319BF">
              <w:rPr>
                <w:b/>
              </w:rPr>
              <w:t>1</w:t>
            </w:r>
            <w:r w:rsidR="009A4962">
              <w:rPr>
                <w:b/>
              </w:rPr>
              <w:t>5</w:t>
            </w:r>
          </w:p>
        </w:tc>
      </w:tr>
    </w:tbl>
    <w:p w:rsidR="00DA7595" w:rsidRDefault="00DA7595" w:rsidP="00DA7595">
      <w:pPr>
        <w:rPr>
          <w:lang w:eastAsia="ko-KR"/>
        </w:rPr>
      </w:pPr>
    </w:p>
    <w:p w:rsidR="001530E8" w:rsidRPr="002C1504" w:rsidRDefault="001530E8" w:rsidP="002C1504">
      <w:pPr>
        <w:ind w:left="4320"/>
        <w:jc w:val="center"/>
        <w:rPr>
          <w:sz w:val="32"/>
        </w:rPr>
      </w:pPr>
    </w:p>
    <w:p w:rsidR="000A65FF" w:rsidRDefault="00813F7A" w:rsidP="000A65FF">
      <w:pPr>
        <w:jc w:val="center"/>
        <w:rPr>
          <w:b/>
          <w:bCs/>
          <w:caps/>
          <w:sz w:val="28"/>
          <w:szCs w:val="28"/>
        </w:rPr>
      </w:pPr>
      <w:r>
        <w:rPr>
          <w:b/>
          <w:sz w:val="28"/>
          <w:szCs w:val="28"/>
          <w:lang w:eastAsia="ko-KR"/>
        </w:rPr>
        <w:t xml:space="preserve">Working Party 3 </w:t>
      </w:r>
    </w:p>
    <w:p w:rsidR="00813F7A" w:rsidRDefault="00813F7A" w:rsidP="000A65FF">
      <w:pPr>
        <w:jc w:val="center"/>
        <w:rPr>
          <w:b/>
          <w:bCs/>
          <w:caps/>
          <w:sz w:val="28"/>
          <w:szCs w:val="28"/>
        </w:rPr>
      </w:pPr>
    </w:p>
    <w:p w:rsidR="000A65FF" w:rsidRPr="00607E2B" w:rsidRDefault="000A65FF" w:rsidP="000A65FF">
      <w:pPr>
        <w:jc w:val="center"/>
        <w:rPr>
          <w:b/>
          <w:bCs/>
          <w:caps/>
          <w:sz w:val="28"/>
          <w:szCs w:val="28"/>
        </w:rPr>
      </w:pPr>
      <w:r w:rsidRPr="00BF2576">
        <w:rPr>
          <w:b/>
          <w:bCs/>
          <w:caps/>
          <w:sz w:val="28"/>
          <w:szCs w:val="28"/>
        </w:rPr>
        <w:t>preliminary</w:t>
      </w:r>
      <w:r w:rsidR="00BF2576" w:rsidRPr="00BF2576">
        <w:rPr>
          <w:b/>
          <w:bCs/>
          <w:caps/>
          <w:sz w:val="28"/>
          <w:szCs w:val="28"/>
        </w:rPr>
        <w:t xml:space="preserve"> </w:t>
      </w:r>
      <w:r w:rsidRPr="00BF2576">
        <w:rPr>
          <w:b/>
          <w:bCs/>
          <w:caps/>
          <w:sz w:val="28"/>
          <w:szCs w:val="28"/>
        </w:rPr>
        <w:t>views</w:t>
      </w:r>
      <w:r>
        <w:rPr>
          <w:b/>
          <w:bCs/>
          <w:caps/>
          <w:sz w:val="28"/>
          <w:szCs w:val="28"/>
        </w:rPr>
        <w:t xml:space="preserve"> on WRC-15 agenda item 1.15</w:t>
      </w:r>
    </w:p>
    <w:p w:rsidR="000A65FF" w:rsidRDefault="000A65FF" w:rsidP="000A65FF">
      <w:pPr>
        <w:rPr>
          <w:b/>
          <w:bCs/>
        </w:rPr>
      </w:pPr>
    </w:p>
    <w:p w:rsidR="000A65FF" w:rsidRDefault="000A65FF" w:rsidP="000A65FF">
      <w:pPr>
        <w:rPr>
          <w:b/>
          <w:bCs/>
        </w:rPr>
      </w:pPr>
    </w:p>
    <w:p w:rsidR="000A65FF" w:rsidRDefault="000A65FF" w:rsidP="000A65FF">
      <w:pPr>
        <w:spacing w:after="120"/>
        <w:rPr>
          <w:b/>
          <w:bCs/>
        </w:rPr>
      </w:pPr>
      <w:r>
        <w:rPr>
          <w:b/>
          <w:bCs/>
        </w:rPr>
        <w:t>Agenda item 1.</w:t>
      </w:r>
      <w:r>
        <w:rPr>
          <w:rFonts w:eastAsia="MS Mincho"/>
          <w:b/>
          <w:bCs/>
          <w:lang w:eastAsia="ja-JP"/>
        </w:rPr>
        <w:t>15:</w:t>
      </w:r>
    </w:p>
    <w:p w:rsidR="000A65FF" w:rsidRPr="00DC2AEA" w:rsidRDefault="000A65FF" w:rsidP="000A65FF">
      <w:pPr>
        <w:spacing w:after="120"/>
        <w:rPr>
          <w:rFonts w:eastAsia="MS Mincho"/>
          <w:bCs/>
          <w:i/>
          <w:iCs/>
          <w:lang w:eastAsia="ja-JP"/>
        </w:rPr>
      </w:pPr>
      <w:proofErr w:type="gramStart"/>
      <w:r w:rsidRPr="00DC2AEA">
        <w:rPr>
          <w:bCs/>
          <w:i/>
          <w:iCs/>
        </w:rPr>
        <w:t>to</w:t>
      </w:r>
      <w:proofErr w:type="gramEnd"/>
      <w:r w:rsidRPr="00DC2AEA">
        <w:rPr>
          <w:bCs/>
          <w:i/>
          <w:iCs/>
        </w:rPr>
        <w:t xml:space="preserve"> consider spectrum demands for on-board communication stations in the maritime mobile service in accordance with Resolution </w:t>
      </w:r>
      <w:r w:rsidRPr="00547A93">
        <w:rPr>
          <w:b/>
          <w:bCs/>
          <w:i/>
          <w:iCs/>
        </w:rPr>
        <w:t>358</w:t>
      </w:r>
      <w:r w:rsidRPr="00DC2AEA">
        <w:rPr>
          <w:bCs/>
          <w:i/>
          <w:iCs/>
        </w:rPr>
        <w:t xml:space="preserve"> </w:t>
      </w:r>
      <w:r w:rsidRPr="00547A93">
        <w:rPr>
          <w:b/>
          <w:bCs/>
          <w:i/>
          <w:iCs/>
        </w:rPr>
        <w:t>(WRC-12)</w:t>
      </w:r>
    </w:p>
    <w:p w:rsidR="000A65FF" w:rsidRPr="0088196C" w:rsidRDefault="000A65FF" w:rsidP="007177B2">
      <w:pPr>
        <w:spacing w:after="120"/>
        <w:rPr>
          <w:rFonts w:eastAsia="MS Mincho"/>
          <w:lang w:val="en-GB" w:eastAsia="ja-JP"/>
        </w:rPr>
      </w:pPr>
    </w:p>
    <w:p w:rsidR="000E4D41" w:rsidRPr="0088196C" w:rsidRDefault="000E4D41" w:rsidP="000E4D41">
      <w:pPr>
        <w:pStyle w:val="Headingb"/>
        <w:keepNext w:val="0"/>
        <w:numPr>
          <w:ilvl w:val="0"/>
          <w:numId w:val="12"/>
        </w:numPr>
        <w:tabs>
          <w:tab w:val="clear" w:pos="794"/>
          <w:tab w:val="clear" w:pos="1191"/>
          <w:tab w:val="clear" w:pos="1588"/>
          <w:tab w:val="clear" w:pos="1985"/>
        </w:tabs>
        <w:overflowPunct/>
        <w:autoSpaceDE/>
        <w:autoSpaceDN/>
        <w:adjustRightInd/>
        <w:spacing w:before="0" w:after="120"/>
        <w:rPr>
          <w:bCs/>
          <w:lang w:eastAsia="zh-CN"/>
        </w:rPr>
      </w:pPr>
      <w:r w:rsidRPr="0088196C">
        <w:rPr>
          <w:rFonts w:eastAsia="BatangChe" w:hint="eastAsia"/>
          <w:szCs w:val="24"/>
          <w:lang w:val="en-AU"/>
        </w:rPr>
        <w:t>Background</w:t>
      </w:r>
      <w:r w:rsidRPr="0088196C">
        <w:rPr>
          <w:rFonts w:hint="eastAsia"/>
          <w:bCs/>
          <w:lang w:eastAsia="zh-CN"/>
        </w:rPr>
        <w:t xml:space="preserve"> </w:t>
      </w:r>
    </w:p>
    <w:p w:rsidR="000E4D41" w:rsidRPr="00F73142" w:rsidRDefault="000E4D41" w:rsidP="009F249D">
      <w:pPr>
        <w:spacing w:after="120"/>
        <w:jc w:val="both"/>
        <w:rPr>
          <w:rFonts w:eastAsia="MS Mincho"/>
          <w:lang w:eastAsia="ja-JP"/>
        </w:rPr>
      </w:pPr>
      <w:r w:rsidRPr="009D1993">
        <w:rPr>
          <w:rFonts w:eastAsia="MS Mincho" w:hint="eastAsia"/>
          <w:lang w:eastAsia="ja-JP"/>
        </w:rPr>
        <w:t xml:space="preserve">Resolution </w:t>
      </w:r>
      <w:r w:rsidRPr="00D431E8">
        <w:rPr>
          <w:rFonts w:eastAsia="MS Mincho" w:hint="eastAsia"/>
          <w:b/>
          <w:lang w:eastAsia="ja-JP"/>
        </w:rPr>
        <w:t>35</w:t>
      </w:r>
      <w:r w:rsidRPr="00D431E8">
        <w:rPr>
          <w:rFonts w:eastAsia="MS Mincho"/>
          <w:b/>
          <w:lang w:eastAsia="ja-JP"/>
        </w:rPr>
        <w:t>8</w:t>
      </w:r>
      <w:r w:rsidRPr="00D431E8">
        <w:rPr>
          <w:rFonts w:eastAsia="MS Mincho" w:hint="eastAsia"/>
          <w:b/>
          <w:lang w:eastAsia="ja-JP"/>
        </w:rPr>
        <w:t xml:space="preserve"> (WRC-</w:t>
      </w:r>
      <w:r w:rsidRPr="00D431E8">
        <w:rPr>
          <w:rFonts w:eastAsia="MS Mincho"/>
          <w:b/>
          <w:lang w:eastAsia="ja-JP"/>
        </w:rPr>
        <w:t>12</w:t>
      </w:r>
      <w:r w:rsidRPr="00D431E8">
        <w:rPr>
          <w:rFonts w:eastAsia="MS Mincho" w:hint="eastAsia"/>
          <w:b/>
          <w:lang w:eastAsia="ja-JP"/>
        </w:rPr>
        <w:t>)</w:t>
      </w:r>
      <w:r>
        <w:rPr>
          <w:rFonts w:eastAsia="MS Mincho"/>
          <w:lang w:eastAsia="ja-JP"/>
        </w:rPr>
        <w:t xml:space="preserve"> </w:t>
      </w:r>
      <w:r w:rsidRPr="00F73142">
        <w:rPr>
          <w:rFonts w:eastAsia="MS Mincho"/>
          <w:lang w:eastAsia="ja-JP"/>
        </w:rPr>
        <w:t xml:space="preserve">invites </w:t>
      </w:r>
      <w:r>
        <w:rPr>
          <w:rFonts w:eastAsia="MS Mincho"/>
          <w:lang w:eastAsia="ja-JP"/>
        </w:rPr>
        <w:t xml:space="preserve">WRC-15 </w:t>
      </w:r>
      <w:r w:rsidRPr="00F33901">
        <w:rPr>
          <w:lang w:eastAsia="nl-NL"/>
        </w:rPr>
        <w:t>to consider, based on the results of ITU</w:t>
      </w:r>
      <w:r w:rsidRPr="00F33901">
        <w:rPr>
          <w:lang w:eastAsia="nl-NL"/>
        </w:rPr>
        <w:noBreakHyphen/>
        <w:t xml:space="preserve">R studies, </w:t>
      </w:r>
      <w:r w:rsidRPr="00F33901">
        <w:t xml:space="preserve">the need to possibly identify additional UHF channels within the bands already allocated to the maritime mobile service for </w:t>
      </w:r>
      <w:r w:rsidRPr="00F33901">
        <w:rPr>
          <w:lang w:eastAsia="de-DE"/>
        </w:rPr>
        <w:t>on</w:t>
      </w:r>
      <w:r w:rsidRPr="00F33901">
        <w:rPr>
          <w:lang w:eastAsia="de-DE"/>
        </w:rPr>
        <w:noBreakHyphen/>
        <w:t>board communication stations</w:t>
      </w:r>
      <w:r>
        <w:rPr>
          <w:lang w:eastAsia="de-DE"/>
        </w:rPr>
        <w:t xml:space="preserve">; invites </w:t>
      </w:r>
      <w:r w:rsidRPr="00F73142">
        <w:rPr>
          <w:rFonts w:eastAsia="MS Mincho"/>
          <w:lang w:eastAsia="ja-JP"/>
        </w:rPr>
        <w:t>ITU-R</w:t>
      </w:r>
      <w:r>
        <w:rPr>
          <w:rFonts w:eastAsia="MS Mincho"/>
          <w:lang w:eastAsia="ja-JP"/>
        </w:rPr>
        <w:t xml:space="preserve"> </w:t>
      </w:r>
      <w:r w:rsidRPr="00F33901">
        <w:t xml:space="preserve">to conduct, in time for </w:t>
      </w:r>
      <w:r>
        <w:t>WRC</w:t>
      </w:r>
      <w:r>
        <w:noBreakHyphen/>
      </w:r>
      <w:r w:rsidRPr="00F33901">
        <w:t>15, studies to determine the spectrum requirements and potential frequency bands for on-board communication stations, taking into account the protection of services to which the freque</w:t>
      </w:r>
      <w:r>
        <w:t>ncy band is currently allocated.</w:t>
      </w:r>
    </w:p>
    <w:p w:rsidR="000E4D41" w:rsidRDefault="000E4D41" w:rsidP="009F249D">
      <w:pPr>
        <w:widowControl w:val="0"/>
        <w:adjustRightInd w:val="0"/>
        <w:spacing w:after="120"/>
        <w:jc w:val="both"/>
        <w:textAlignment w:val="baseline"/>
        <w:rPr>
          <w:rFonts w:eastAsia="SimSun"/>
          <w:lang w:eastAsia="zh-CN"/>
        </w:rPr>
      </w:pPr>
      <w:r>
        <w:rPr>
          <w:lang w:eastAsia="de-DE"/>
        </w:rPr>
        <w:t xml:space="preserve">Some UHF frequencies, in </w:t>
      </w:r>
      <w:r>
        <w:rPr>
          <w:rFonts w:eastAsia="SimSun" w:hint="eastAsia"/>
          <w:lang w:eastAsia="zh-CN"/>
        </w:rPr>
        <w:t>frequency range 450-470 MHz</w:t>
      </w:r>
      <w:r>
        <w:rPr>
          <w:lang w:eastAsia="de-DE"/>
        </w:rPr>
        <w:t xml:space="preserve">, are currently identified in </w:t>
      </w:r>
      <w:r>
        <w:rPr>
          <w:lang w:eastAsia="de-DE"/>
        </w:rPr>
        <w:br/>
        <w:t xml:space="preserve">Radio Regulation for on-board communication stations. </w:t>
      </w:r>
      <w:r>
        <w:rPr>
          <w:rFonts w:eastAsia="SimSun" w:hint="eastAsia"/>
          <w:lang w:eastAsia="zh-CN"/>
        </w:rPr>
        <w:t>Fixed and mobile services are allocated in frequency range 450-470 MHz on a primary basis</w:t>
      </w:r>
      <w:r>
        <w:rPr>
          <w:rFonts w:eastAsia="SimSun"/>
          <w:lang w:eastAsia="zh-CN"/>
        </w:rPr>
        <w:t>.</w:t>
      </w:r>
    </w:p>
    <w:p w:rsidR="000E4D41" w:rsidRDefault="000E4D41" w:rsidP="009F249D">
      <w:pPr>
        <w:widowControl w:val="0"/>
        <w:adjustRightInd w:val="0"/>
        <w:spacing w:after="120"/>
        <w:jc w:val="both"/>
        <w:textAlignment w:val="baseline"/>
        <w:rPr>
          <w:rFonts w:eastAsia="Times New Roman"/>
          <w:snapToGrid w:val="0"/>
          <w:szCs w:val="20"/>
          <w:lang w:val="en-AU" w:eastAsia="en-AU"/>
        </w:rPr>
      </w:pPr>
      <w:r>
        <w:rPr>
          <w:rFonts w:eastAsia="Times New Roman"/>
          <w:snapToGrid w:val="0"/>
          <w:szCs w:val="20"/>
          <w:lang w:val="en-AU" w:eastAsia="en-AU"/>
        </w:rPr>
        <w:t xml:space="preserve">There are two footnotes in the </w:t>
      </w:r>
      <w:r w:rsidRPr="001D15F1">
        <w:rPr>
          <w:rFonts w:eastAsia="Times New Roman"/>
          <w:snapToGrid w:val="0"/>
          <w:szCs w:val="20"/>
          <w:lang w:val="en-AU" w:eastAsia="en-AU"/>
        </w:rPr>
        <w:t xml:space="preserve">Radio Regulations </w:t>
      </w:r>
      <w:r>
        <w:rPr>
          <w:rFonts w:eastAsia="Times New Roman"/>
          <w:snapToGrid w:val="0"/>
          <w:szCs w:val="20"/>
          <w:lang w:val="en-AU" w:eastAsia="en-AU"/>
        </w:rPr>
        <w:t xml:space="preserve">Article </w:t>
      </w:r>
      <w:r w:rsidRPr="00B576F4">
        <w:rPr>
          <w:rFonts w:eastAsia="Times New Roman"/>
          <w:b/>
          <w:snapToGrid w:val="0"/>
          <w:szCs w:val="20"/>
          <w:lang w:val="en-AU" w:eastAsia="en-AU"/>
        </w:rPr>
        <w:t>5</w:t>
      </w:r>
      <w:r>
        <w:rPr>
          <w:rFonts w:eastAsia="Times New Roman"/>
          <w:snapToGrid w:val="0"/>
          <w:szCs w:val="20"/>
          <w:lang w:val="en-AU" w:eastAsia="en-AU"/>
        </w:rPr>
        <w:t xml:space="preserve"> related to the use of UHF on-board communication frequencies:</w:t>
      </w:r>
    </w:p>
    <w:p w:rsidR="000E4D41" w:rsidRPr="001D15F1" w:rsidRDefault="000E4D41" w:rsidP="009F249D">
      <w:pPr>
        <w:widowControl w:val="0"/>
        <w:numPr>
          <w:ilvl w:val="0"/>
          <w:numId w:val="13"/>
        </w:numPr>
        <w:adjustRightInd w:val="0"/>
        <w:spacing w:after="120"/>
        <w:jc w:val="both"/>
        <w:textAlignment w:val="baseline"/>
        <w:rPr>
          <w:rFonts w:eastAsia="Times New Roman"/>
          <w:lang w:val="en-AU" w:eastAsia="en-AU"/>
        </w:rPr>
      </w:pPr>
      <w:r>
        <w:rPr>
          <w:rFonts w:eastAsia="Times New Roman"/>
          <w:snapToGrid w:val="0"/>
          <w:szCs w:val="20"/>
          <w:lang w:val="en-AU" w:eastAsia="en-AU"/>
        </w:rPr>
        <w:t xml:space="preserve">RR </w:t>
      </w:r>
      <w:r w:rsidRPr="001D15F1">
        <w:rPr>
          <w:rFonts w:eastAsia="Times New Roman"/>
          <w:snapToGrid w:val="0"/>
          <w:szCs w:val="20"/>
          <w:lang w:val="en-AU" w:eastAsia="en-AU"/>
        </w:rPr>
        <w:t xml:space="preserve">No. </w:t>
      </w:r>
      <w:r w:rsidRPr="001D15F1">
        <w:rPr>
          <w:rFonts w:eastAsia="Times New Roman"/>
          <w:b/>
          <w:lang w:val="en-AU" w:eastAsia="en-AU"/>
        </w:rPr>
        <w:t>5.287</w:t>
      </w:r>
      <w:r w:rsidRPr="001D15F1">
        <w:rPr>
          <w:rFonts w:eastAsia="Times New Roman"/>
          <w:b/>
          <w:lang w:val="en-AU" w:eastAsia="en-AU"/>
        </w:rPr>
        <w:tab/>
      </w:r>
    </w:p>
    <w:p w:rsidR="000E4D41" w:rsidRPr="001D15F1" w:rsidRDefault="000E4D41" w:rsidP="009F249D">
      <w:pPr>
        <w:widowControl w:val="0"/>
        <w:adjustRightInd w:val="0"/>
        <w:spacing w:after="120"/>
        <w:ind w:left="1004"/>
        <w:jc w:val="both"/>
        <w:textAlignment w:val="baseline"/>
        <w:rPr>
          <w:rFonts w:eastAsia="Times New Roman"/>
          <w:lang w:val="en-AU" w:eastAsia="en-AU"/>
        </w:rPr>
      </w:pPr>
      <w:r w:rsidRPr="001D15F1">
        <w:rPr>
          <w:rFonts w:eastAsia="Times New Roman"/>
          <w:lang w:val="en-AU" w:eastAsia="en-AU"/>
        </w:rPr>
        <w:t>In the maritime mobile service, the frequencies 457.525 MHz, 457.550 MHz, 457.575 MHz, 467.525 MHz, 467.550 MHz and 467.575 MHz may be used by on-board communication stations. Where needed, equipment designed for 12.5 kHz channel spacing using also the additional frequencies 457.5375 MHz, 457.5625 MHz, 467.5375 MHz and 467.5625 MHz may be introduced for on-board communications. The use of these frequencies in territorial waters may be subject to the national regulations of the administration concerned. The characteristics of the equipment used shall conform to those specified in Recommendation ITU-R M.1174-2</w:t>
      </w:r>
      <w:r w:rsidRPr="001D15F1">
        <w:rPr>
          <w:rFonts w:eastAsia="Times New Roman"/>
          <w:szCs w:val="20"/>
          <w:lang w:val="en-AU" w:eastAsia="en-AU"/>
        </w:rPr>
        <w:t>.</w:t>
      </w:r>
    </w:p>
    <w:p w:rsidR="000E4D41" w:rsidRPr="001D15F1" w:rsidRDefault="000E4D41" w:rsidP="009F249D">
      <w:pPr>
        <w:widowControl w:val="0"/>
        <w:numPr>
          <w:ilvl w:val="0"/>
          <w:numId w:val="13"/>
        </w:numPr>
        <w:adjustRightInd w:val="0"/>
        <w:spacing w:after="120"/>
        <w:jc w:val="both"/>
        <w:textAlignment w:val="baseline"/>
        <w:rPr>
          <w:rFonts w:eastAsia="Times New Roman"/>
          <w:snapToGrid w:val="0"/>
          <w:szCs w:val="20"/>
          <w:lang w:val="en-AU" w:eastAsia="en-AU"/>
        </w:rPr>
      </w:pPr>
      <w:r>
        <w:rPr>
          <w:rFonts w:eastAsia="Times New Roman"/>
          <w:snapToGrid w:val="0"/>
          <w:szCs w:val="20"/>
          <w:lang w:val="en-AU" w:eastAsia="en-AU"/>
        </w:rPr>
        <w:t xml:space="preserve">RR </w:t>
      </w:r>
      <w:r w:rsidRPr="001D15F1">
        <w:rPr>
          <w:rFonts w:eastAsia="Times New Roman"/>
          <w:snapToGrid w:val="0"/>
          <w:szCs w:val="20"/>
          <w:lang w:val="en-AU" w:eastAsia="en-AU"/>
        </w:rPr>
        <w:t xml:space="preserve">No. </w:t>
      </w:r>
      <w:r w:rsidRPr="001D15F1">
        <w:rPr>
          <w:rFonts w:eastAsia="Times New Roman"/>
          <w:b/>
          <w:snapToGrid w:val="0"/>
          <w:szCs w:val="20"/>
          <w:lang w:val="en-AU" w:eastAsia="en-AU"/>
        </w:rPr>
        <w:t>5.288</w:t>
      </w:r>
      <w:r w:rsidRPr="001D15F1">
        <w:rPr>
          <w:rFonts w:eastAsia="Times New Roman"/>
          <w:snapToGrid w:val="0"/>
          <w:szCs w:val="20"/>
          <w:lang w:val="en-AU" w:eastAsia="en-AU"/>
        </w:rPr>
        <w:t xml:space="preserve"> </w:t>
      </w:r>
      <w:r w:rsidRPr="001D15F1">
        <w:rPr>
          <w:rFonts w:eastAsia="Times New Roman"/>
          <w:snapToGrid w:val="0"/>
          <w:szCs w:val="20"/>
          <w:lang w:val="en-AU" w:eastAsia="en-AU"/>
        </w:rPr>
        <w:tab/>
      </w:r>
    </w:p>
    <w:p w:rsidR="000E4D41" w:rsidRPr="001D15F1" w:rsidRDefault="000E4D41" w:rsidP="009F249D">
      <w:pPr>
        <w:widowControl w:val="0"/>
        <w:adjustRightInd w:val="0"/>
        <w:spacing w:after="120"/>
        <w:ind w:left="1004"/>
        <w:jc w:val="both"/>
        <w:textAlignment w:val="baseline"/>
        <w:rPr>
          <w:rFonts w:eastAsia="Times New Roman"/>
          <w:snapToGrid w:val="0"/>
          <w:szCs w:val="20"/>
          <w:lang w:val="en-AU" w:eastAsia="en-AU"/>
        </w:rPr>
      </w:pPr>
      <w:r w:rsidRPr="001D15F1">
        <w:rPr>
          <w:rFonts w:eastAsia="Times New Roman"/>
          <w:snapToGrid w:val="0"/>
          <w:szCs w:val="20"/>
          <w:lang w:val="en-AU" w:eastAsia="en-AU"/>
        </w:rPr>
        <w:t xml:space="preserve">In the territorial waters of the US and the </w:t>
      </w:r>
      <w:r w:rsidRPr="00634AB5">
        <w:rPr>
          <w:rFonts w:eastAsia="Times New Roman"/>
          <w:snapToGrid w:val="0"/>
          <w:color w:val="000000" w:themeColor="text1"/>
          <w:szCs w:val="20"/>
          <w:lang w:val="en-AU" w:eastAsia="en-AU"/>
        </w:rPr>
        <w:t>Philippines</w:t>
      </w:r>
      <w:r w:rsidRPr="001D15F1">
        <w:rPr>
          <w:rFonts w:eastAsia="Times New Roman"/>
          <w:snapToGrid w:val="0"/>
          <w:szCs w:val="20"/>
          <w:lang w:val="en-AU" w:eastAsia="en-AU"/>
        </w:rPr>
        <w:t xml:space="preserve">, the preferred frequencies for use by on-board communication stations shall be 457.525 MHz, 457.550 MHz, 457.575 MHz and 457.600 MHz paired, respectively, with 467.750 MHz, 467.775 MHz, 467.800 MHz, and 467.825 MHz. </w:t>
      </w:r>
      <w:r w:rsidRPr="001D15F1">
        <w:rPr>
          <w:rFonts w:eastAsia="Times New Roman"/>
          <w:lang w:val="en-AU" w:eastAsia="en-AU"/>
        </w:rPr>
        <w:t>The characteristics of the equipment used shall conform to those specified in Recommendation ITU-R M.1174-2</w:t>
      </w:r>
      <w:r w:rsidRPr="001D15F1">
        <w:rPr>
          <w:rFonts w:eastAsia="Times New Roman"/>
          <w:szCs w:val="20"/>
          <w:lang w:val="en-AU" w:eastAsia="en-AU"/>
        </w:rPr>
        <w:t>.</w:t>
      </w:r>
    </w:p>
    <w:p w:rsidR="000E4D41" w:rsidRDefault="000E4D41" w:rsidP="00497B65">
      <w:pPr>
        <w:spacing w:after="120"/>
        <w:jc w:val="both"/>
        <w:rPr>
          <w:rFonts w:eastAsia="SimSun"/>
          <w:lang w:eastAsia="zh-CN"/>
        </w:rPr>
      </w:pPr>
      <w:r>
        <w:lastRenderedPageBreak/>
        <w:t xml:space="preserve">It should be noted that administrations actively use this frequency band for land mobile communications, </w:t>
      </w:r>
      <w:r>
        <w:rPr>
          <w:rFonts w:eastAsia="SimSun" w:hint="eastAsia"/>
          <w:lang w:eastAsia="zh-CN"/>
        </w:rPr>
        <w:t>such as conventional and trunked land mobile systems</w:t>
      </w:r>
      <w:r>
        <w:t xml:space="preserve">. In accordance with RR No. </w:t>
      </w:r>
      <w:r>
        <w:rPr>
          <w:b/>
          <w:bCs/>
        </w:rPr>
        <w:t>5.286AA</w:t>
      </w:r>
      <w:r>
        <w:t xml:space="preserve"> the bands 450-470 MHz is identified for use by administrations wishing to implement </w:t>
      </w:r>
      <w:r>
        <w:rPr>
          <w:rFonts w:eastAsia="Calibri"/>
        </w:rPr>
        <w:t>International Mobile Telecommunication (</w:t>
      </w:r>
      <w:r>
        <w:t xml:space="preserve">IMT). </w:t>
      </w:r>
      <w:r>
        <w:rPr>
          <w:rFonts w:eastAsia="SimSun"/>
          <w:lang w:eastAsia="zh-CN"/>
        </w:rPr>
        <w:t>I</w:t>
      </w:r>
      <w:r>
        <w:rPr>
          <w:rFonts w:eastAsia="SimSun" w:hint="eastAsia"/>
          <w:lang w:eastAsia="zh-CN"/>
        </w:rPr>
        <w:t>n Annex 1 of Recommendation ITU-R M.1036-4</w:t>
      </w:r>
      <w:r>
        <w:rPr>
          <w:rFonts w:eastAsia="SimSun"/>
          <w:lang w:eastAsia="zh-CN"/>
        </w:rPr>
        <w:t xml:space="preserve">, </w:t>
      </w:r>
      <w:r>
        <w:rPr>
          <w:rFonts w:eastAsia="SimSun" w:hint="eastAsia"/>
          <w:lang w:eastAsia="zh-CN"/>
        </w:rPr>
        <w:t xml:space="preserve">some of </w:t>
      </w:r>
      <w:r>
        <w:rPr>
          <w:rFonts w:eastAsia="SimSun"/>
          <w:lang w:eastAsia="zh-CN"/>
        </w:rPr>
        <w:t>t</w:t>
      </w:r>
      <w:r w:rsidRPr="00BC377A">
        <w:rPr>
          <w:rFonts w:eastAsia="SimSun"/>
          <w:lang w:eastAsia="zh-CN"/>
        </w:rPr>
        <w:t xml:space="preserve">he </w:t>
      </w:r>
      <w:r>
        <w:rPr>
          <w:rFonts w:eastAsia="SimSun"/>
          <w:lang w:eastAsia="zh-CN"/>
        </w:rPr>
        <w:t xml:space="preserve">IMT </w:t>
      </w:r>
      <w:r w:rsidRPr="00BC377A">
        <w:rPr>
          <w:rFonts w:eastAsia="SimSun"/>
          <w:lang w:eastAsia="zh-CN"/>
        </w:rPr>
        <w:t>frequency arrangements</w:t>
      </w:r>
      <w:r>
        <w:rPr>
          <w:rFonts w:eastAsia="SimSun"/>
          <w:lang w:eastAsia="zh-CN"/>
        </w:rPr>
        <w:t xml:space="preserve"> </w:t>
      </w:r>
      <w:r>
        <w:rPr>
          <w:rFonts w:eastAsia="SimSun" w:hint="eastAsia"/>
          <w:lang w:eastAsia="zh-CN"/>
        </w:rPr>
        <w:t xml:space="preserve">have frequency overlapping with </w:t>
      </w:r>
      <w:r>
        <w:rPr>
          <w:rFonts w:eastAsia="SimSun"/>
          <w:lang w:eastAsia="zh-CN"/>
        </w:rPr>
        <w:t xml:space="preserve">RR </w:t>
      </w:r>
      <w:r>
        <w:rPr>
          <w:rFonts w:eastAsia="SimSun" w:hint="eastAsia"/>
          <w:lang w:eastAsia="zh-CN"/>
        </w:rPr>
        <w:t xml:space="preserve">No. </w:t>
      </w:r>
      <w:r w:rsidRPr="006D76AC">
        <w:rPr>
          <w:rFonts w:eastAsia="SimSun" w:hint="eastAsia"/>
          <w:b/>
          <w:lang w:eastAsia="zh-CN"/>
        </w:rPr>
        <w:t>5.287</w:t>
      </w:r>
      <w:r>
        <w:rPr>
          <w:rFonts w:eastAsia="SimSun" w:hint="eastAsia"/>
          <w:lang w:eastAsia="zh-CN"/>
        </w:rPr>
        <w:t>.</w:t>
      </w:r>
      <w:r>
        <w:rPr>
          <w:rFonts w:eastAsia="SimSun"/>
          <w:lang w:eastAsia="zh-CN"/>
        </w:rPr>
        <w:t xml:space="preserve"> </w:t>
      </w:r>
      <w:r>
        <w:rPr>
          <w:rFonts w:eastAsia="SimSun" w:hint="eastAsia"/>
          <w:lang w:eastAsia="zh-CN"/>
        </w:rPr>
        <w:t xml:space="preserve">It is </w:t>
      </w:r>
      <w:r>
        <w:rPr>
          <w:rFonts w:eastAsia="SimSun"/>
          <w:lang w:eastAsia="zh-CN"/>
        </w:rPr>
        <w:t xml:space="preserve">also </w:t>
      </w:r>
      <w:r>
        <w:rPr>
          <w:rFonts w:eastAsia="SimSun" w:hint="eastAsia"/>
          <w:lang w:eastAsia="zh-CN"/>
        </w:rPr>
        <w:t>noted</w:t>
      </w:r>
      <w:r>
        <w:rPr>
          <w:rFonts w:eastAsia="SimSun"/>
          <w:lang w:eastAsia="zh-CN"/>
        </w:rPr>
        <w:t xml:space="preserve"> that sharing and compatibility studies between on-board ship frequencies and IMT need to be conducted </w:t>
      </w:r>
      <w:r>
        <w:rPr>
          <w:bCs/>
        </w:rPr>
        <w:t>if new frequencies are required</w:t>
      </w:r>
      <w:r w:rsidRPr="00E23DD0">
        <w:rPr>
          <w:rFonts w:eastAsia="SimSun"/>
          <w:lang w:eastAsia="zh-CN"/>
        </w:rPr>
        <w:t>.</w:t>
      </w:r>
    </w:p>
    <w:p w:rsidR="000E4D41" w:rsidRPr="001D15F1" w:rsidRDefault="000E4D41" w:rsidP="009F249D">
      <w:pPr>
        <w:widowControl w:val="0"/>
        <w:numPr>
          <w:ilvl w:val="0"/>
          <w:numId w:val="14"/>
        </w:numPr>
        <w:adjustRightInd w:val="0"/>
        <w:spacing w:after="120"/>
        <w:jc w:val="both"/>
        <w:textAlignment w:val="baseline"/>
        <w:rPr>
          <w:rFonts w:eastAsia="Times New Roman"/>
          <w:snapToGrid w:val="0"/>
          <w:szCs w:val="20"/>
          <w:lang w:val="en-AU" w:eastAsia="en-AU"/>
        </w:rPr>
      </w:pPr>
      <w:r>
        <w:rPr>
          <w:rFonts w:eastAsia="Times New Roman"/>
          <w:lang w:val="en-AU" w:eastAsia="en-AU"/>
        </w:rPr>
        <w:t xml:space="preserve">RR </w:t>
      </w:r>
      <w:r w:rsidRPr="001D15F1">
        <w:rPr>
          <w:rFonts w:eastAsia="Times New Roman"/>
          <w:snapToGrid w:val="0"/>
          <w:szCs w:val="20"/>
          <w:lang w:val="en-AU" w:eastAsia="en-AU"/>
        </w:rPr>
        <w:t xml:space="preserve">No. </w:t>
      </w:r>
      <w:r w:rsidRPr="001D15F1">
        <w:rPr>
          <w:rFonts w:eastAsia="Times New Roman"/>
          <w:b/>
          <w:snapToGrid w:val="0"/>
          <w:szCs w:val="20"/>
          <w:lang w:val="en-AU" w:eastAsia="en-AU"/>
        </w:rPr>
        <w:t>5.286AA</w:t>
      </w:r>
      <w:r w:rsidRPr="001D15F1">
        <w:rPr>
          <w:rFonts w:eastAsia="Times New Roman"/>
          <w:snapToGrid w:val="0"/>
          <w:szCs w:val="20"/>
          <w:lang w:val="en-AU" w:eastAsia="en-AU"/>
        </w:rPr>
        <w:t xml:space="preserve"> </w:t>
      </w:r>
      <w:r w:rsidRPr="001D15F1">
        <w:rPr>
          <w:rFonts w:eastAsia="Times New Roman"/>
          <w:snapToGrid w:val="0"/>
          <w:szCs w:val="20"/>
          <w:lang w:val="en-AU" w:eastAsia="en-AU"/>
        </w:rPr>
        <w:tab/>
      </w:r>
    </w:p>
    <w:p w:rsidR="000E4D41" w:rsidRPr="001D15F1" w:rsidRDefault="000E4D41" w:rsidP="009F249D">
      <w:pPr>
        <w:widowControl w:val="0"/>
        <w:adjustRightInd w:val="0"/>
        <w:spacing w:after="120"/>
        <w:ind w:left="1004"/>
        <w:jc w:val="both"/>
        <w:textAlignment w:val="baseline"/>
        <w:rPr>
          <w:rFonts w:eastAsia="Times New Roman"/>
          <w:snapToGrid w:val="0"/>
          <w:szCs w:val="20"/>
          <w:lang w:val="en-AU" w:eastAsia="en-AU"/>
        </w:rPr>
      </w:pPr>
      <w:r w:rsidRPr="001D15F1">
        <w:rPr>
          <w:rFonts w:eastAsia="Times New Roman"/>
          <w:snapToGrid w:val="0"/>
          <w:szCs w:val="20"/>
          <w:lang w:val="en-AU" w:eastAsia="en-AU"/>
        </w:rPr>
        <w:t xml:space="preserve">The band 450-470 MHz is identified for use by administrations wishing to implement International Mobile Telecommunications. See Resolution </w:t>
      </w:r>
      <w:r w:rsidRPr="001D15F1">
        <w:rPr>
          <w:rFonts w:eastAsia="Times New Roman"/>
          <w:b/>
          <w:snapToGrid w:val="0"/>
          <w:szCs w:val="20"/>
          <w:lang w:val="en-AU" w:eastAsia="en-AU"/>
        </w:rPr>
        <w:t>224</w:t>
      </w:r>
      <w:r w:rsidRPr="001D15F1">
        <w:rPr>
          <w:rFonts w:eastAsia="Times New Roman"/>
          <w:snapToGrid w:val="0"/>
          <w:szCs w:val="20"/>
          <w:lang w:val="en-AU" w:eastAsia="en-AU"/>
        </w:rPr>
        <w:t xml:space="preserve"> </w:t>
      </w:r>
      <w:r>
        <w:rPr>
          <w:rFonts w:eastAsia="Times New Roman"/>
          <w:b/>
          <w:snapToGrid w:val="0"/>
          <w:szCs w:val="20"/>
          <w:lang w:val="en-AU" w:eastAsia="en-AU"/>
        </w:rPr>
        <w:t>(Rev.</w:t>
      </w:r>
      <w:r w:rsidRPr="001D15F1">
        <w:rPr>
          <w:rFonts w:eastAsia="Times New Roman"/>
          <w:b/>
          <w:snapToGrid w:val="0"/>
          <w:szCs w:val="20"/>
          <w:lang w:val="en-AU" w:eastAsia="en-AU"/>
        </w:rPr>
        <w:t>WRC-07)</w:t>
      </w:r>
      <w:r w:rsidRPr="001D15F1">
        <w:rPr>
          <w:rFonts w:eastAsia="Times New Roman"/>
          <w:snapToGrid w:val="0"/>
          <w:szCs w:val="20"/>
          <w:lang w:val="en-AU" w:eastAsia="en-AU"/>
        </w:rPr>
        <w:t xml:space="preserve">. This identification does not preclude the use of this band by any application of the services to which it is allocated and does not establish priority in the Radio Regulations. </w:t>
      </w:r>
      <w:r w:rsidRPr="001D15F1">
        <w:rPr>
          <w:rFonts w:eastAsia="Times New Roman"/>
          <w:snapToGrid w:val="0"/>
          <w:sz w:val="20"/>
          <w:szCs w:val="20"/>
          <w:lang w:val="en-AU" w:eastAsia="en-AU"/>
        </w:rPr>
        <w:t>(WRC-07)</w:t>
      </w:r>
    </w:p>
    <w:p w:rsidR="000E4D41" w:rsidRDefault="000E4D41" w:rsidP="00497B65">
      <w:pPr>
        <w:spacing w:after="120"/>
        <w:jc w:val="both"/>
        <w:rPr>
          <w:lang w:eastAsia="de-DE"/>
        </w:rPr>
      </w:pPr>
      <w:r>
        <w:t xml:space="preserve">The use of UHF frequencies for on-board communications is considered very important, without these, critical functions of the ship in restricted waters could not effectively take place. These </w:t>
      </w:r>
      <w:r>
        <w:rPr>
          <w:lang w:eastAsia="de-DE"/>
        </w:rPr>
        <w:t xml:space="preserve">functions include anchoring, berthing, control of fire-fighting/damage control parties, security patrols, terrorism threats etc., those communications </w:t>
      </w:r>
      <w:r>
        <w:rPr>
          <w:rFonts w:eastAsia="SimSun" w:hint="eastAsia"/>
          <w:lang w:eastAsia="zh-CN"/>
        </w:rPr>
        <w:t xml:space="preserve">are </w:t>
      </w:r>
      <w:r>
        <w:rPr>
          <w:rFonts w:eastAsia="SimSun"/>
          <w:lang w:eastAsia="zh-CN"/>
        </w:rPr>
        <w:t>intended</w:t>
      </w:r>
      <w:r>
        <w:rPr>
          <w:rFonts w:eastAsia="SimSun" w:hint="eastAsia"/>
          <w:lang w:eastAsia="zh-CN"/>
        </w:rPr>
        <w:t xml:space="preserve"> to be used for </w:t>
      </w:r>
      <w:r w:rsidRPr="000051BB">
        <w:rPr>
          <w:rFonts w:eastAsia="SimSun"/>
          <w:lang w:eastAsia="zh-CN"/>
        </w:rPr>
        <w:t>internal on board a ship</w:t>
      </w:r>
      <w:r>
        <w:rPr>
          <w:rFonts w:eastAsia="SimSun"/>
          <w:lang w:eastAsia="zh-CN"/>
        </w:rPr>
        <w:t>, or</w:t>
      </w:r>
      <w:r>
        <w:rPr>
          <w:rFonts w:eastAsia="SimSun" w:hint="eastAsia"/>
          <w:lang w:eastAsia="zh-CN"/>
        </w:rPr>
        <w:t xml:space="preserve"> </w:t>
      </w:r>
      <w:r w:rsidRPr="00AF3D01">
        <w:rPr>
          <w:rFonts w:eastAsia="SimSun"/>
          <w:lang w:eastAsia="zh-CN"/>
        </w:rPr>
        <w:t>between a ship and its lifeboats and life-rafts during lifeboat drills or operations, or</w:t>
      </w:r>
      <w:r>
        <w:rPr>
          <w:rFonts w:eastAsia="SimSun" w:hint="eastAsia"/>
          <w:lang w:eastAsia="zh-CN"/>
        </w:rPr>
        <w:t xml:space="preserve"> </w:t>
      </w:r>
      <w:r w:rsidRPr="00AF3D01">
        <w:rPr>
          <w:rFonts w:eastAsia="SimSun"/>
          <w:lang w:eastAsia="zh-CN"/>
        </w:rPr>
        <w:t>for communication within a group of vessels being towed or pushed, as well as for line handling and mooring instructions</w:t>
      </w:r>
      <w:r>
        <w:rPr>
          <w:lang w:eastAsia="de-DE"/>
        </w:rPr>
        <w:t>. Whilst these are of significant concern to those operating the ship the consequences of failure affect not only the seafarer but have significant implication for the immediate environment the ship is operating in.</w:t>
      </w:r>
    </w:p>
    <w:p w:rsidR="000E4D41" w:rsidRDefault="000E4D41" w:rsidP="009F249D">
      <w:pPr>
        <w:spacing w:after="120"/>
        <w:jc w:val="both"/>
        <w:rPr>
          <w:rFonts w:eastAsia="SimSun"/>
          <w:lang w:eastAsia="zh-CN"/>
        </w:rPr>
      </w:pPr>
      <w:r>
        <w:rPr>
          <w:rFonts w:eastAsia="SimSun" w:hint="eastAsia"/>
          <w:lang w:eastAsia="zh-CN"/>
        </w:rPr>
        <w:t>Some administrations</w:t>
      </w:r>
      <w:r>
        <w:rPr>
          <w:rFonts w:eastAsia="SimSun"/>
          <w:lang w:eastAsia="zh-CN"/>
        </w:rPr>
        <w:t>, through survey,</w:t>
      </w:r>
      <w:r>
        <w:rPr>
          <w:rFonts w:eastAsia="SimSun" w:hint="eastAsia"/>
          <w:lang w:eastAsia="zh-CN"/>
        </w:rPr>
        <w:t xml:space="preserve"> pointed out </w:t>
      </w:r>
      <w:r w:rsidRPr="00347516">
        <w:rPr>
          <w:rFonts w:eastAsia="SimSun"/>
          <w:lang w:eastAsia="zh-CN"/>
        </w:rPr>
        <w:t>some cases of interference</w:t>
      </w:r>
      <w:r>
        <w:rPr>
          <w:rFonts w:eastAsia="SimSun" w:hint="eastAsia"/>
          <w:lang w:eastAsia="zh-CN"/>
        </w:rPr>
        <w:t xml:space="preserve"> or frequency congestion in big harbors</w:t>
      </w:r>
      <w:r w:rsidRPr="00347516">
        <w:rPr>
          <w:rFonts w:eastAsia="SimSun"/>
          <w:lang w:eastAsia="zh-CN"/>
        </w:rPr>
        <w:t>, probably due to the fact that the frequencies are subject to national regulations.</w:t>
      </w:r>
      <w:r>
        <w:rPr>
          <w:rFonts w:eastAsia="SimSun" w:hint="eastAsia"/>
          <w:lang w:eastAsia="zh-CN"/>
        </w:rPr>
        <w:t xml:space="preserve"> However, there is no </w:t>
      </w:r>
      <w:r w:rsidRPr="00347516">
        <w:rPr>
          <w:rFonts w:eastAsia="SimSun"/>
          <w:lang w:eastAsia="zh-CN"/>
        </w:rPr>
        <w:t>confirmation of the lack of frequencies for on-board communications</w:t>
      </w:r>
      <w:r>
        <w:rPr>
          <w:rFonts w:eastAsia="SimSun" w:hint="eastAsia"/>
          <w:lang w:eastAsia="zh-CN"/>
        </w:rPr>
        <w:t>.</w:t>
      </w:r>
      <w:r>
        <w:rPr>
          <w:rFonts w:eastAsia="SimSun"/>
          <w:lang w:eastAsia="zh-CN"/>
        </w:rPr>
        <w:t xml:space="preserve"> Some other administrations will conduct similar surveys to </w:t>
      </w:r>
      <w:r w:rsidRPr="001D15F1">
        <w:rPr>
          <w:lang w:val="en-AU"/>
        </w:rPr>
        <w:t>gather data on UHF on-board communications usage</w:t>
      </w:r>
      <w:r>
        <w:rPr>
          <w:lang w:val="en-AU"/>
        </w:rPr>
        <w:t>.</w:t>
      </w:r>
    </w:p>
    <w:p w:rsidR="000E4D41" w:rsidRDefault="000E4D41" w:rsidP="009F249D">
      <w:pPr>
        <w:spacing w:after="120"/>
        <w:jc w:val="both"/>
      </w:pPr>
      <w:r w:rsidRPr="00FA069B">
        <w:t>A rough survey shows that there is an extensive using of UHF handheld stations for on board communications in China, especially in almost all oil tanks, and for many safety operations. The UHF equipment could operate in either 25 kHz or 12.5 kHz frequency bandwidth mode. It is noted that the protection of using the above mentioned frequency bands for maritime mobile services need to be considered.</w:t>
      </w:r>
    </w:p>
    <w:p w:rsidR="000E4D41" w:rsidRPr="00FA069B" w:rsidRDefault="000E4D41" w:rsidP="009F249D">
      <w:pPr>
        <w:spacing w:after="120"/>
        <w:jc w:val="both"/>
        <w:rPr>
          <w:rFonts w:eastAsia="SimSun"/>
          <w:lang w:eastAsia="zh-CN"/>
        </w:rPr>
      </w:pPr>
      <w:r w:rsidRPr="00FA069B">
        <w:rPr>
          <w:rFonts w:eastAsia="SimSun"/>
          <w:lang w:eastAsia="zh-CN"/>
        </w:rPr>
        <w:t xml:space="preserve">New Zealand has adopted the decision from WRC-07 and recognized the use of the frequencies identified in No. </w:t>
      </w:r>
      <w:r w:rsidRPr="00634AB5">
        <w:rPr>
          <w:rFonts w:eastAsia="SimSun"/>
          <w:b/>
          <w:lang w:eastAsia="zh-CN"/>
        </w:rPr>
        <w:t>5.287</w:t>
      </w:r>
      <w:r w:rsidRPr="00FA069B">
        <w:rPr>
          <w:rFonts w:eastAsia="SimSun"/>
          <w:lang w:eastAsia="zh-CN"/>
        </w:rPr>
        <w:t xml:space="preserve"> of the Radio Regulations under General User Radio </w:t>
      </w:r>
      <w:proofErr w:type="spellStart"/>
      <w:r w:rsidRPr="00FA069B">
        <w:rPr>
          <w:rFonts w:eastAsia="SimSun"/>
          <w:lang w:eastAsia="zh-CN"/>
        </w:rPr>
        <w:t>Licence</w:t>
      </w:r>
      <w:proofErr w:type="spellEnd"/>
      <w:r w:rsidRPr="00FA069B">
        <w:rPr>
          <w:rFonts w:eastAsia="SimSun"/>
          <w:lang w:eastAsia="zh-CN"/>
        </w:rPr>
        <w:t xml:space="preserve"> for Maritime UHF On-board Communications. The frequency band in 450-470 MHz and its adjacent bands below 450 MHz and above 470 MHz are heavily used for land mobile in New Zealand. It is important to note that New Zealand is in the process of phasing out legacy 25 kHz analogue land mobile radio in both VHF and UHF land mobile bands by 1 November 2015. Very few exceptions may apply and strictly considered on a case by case basis.</w:t>
      </w:r>
      <w:r w:rsidRPr="00FD453E">
        <w:rPr>
          <w:lang w:val="en-AU"/>
        </w:rPr>
        <w:t xml:space="preserve"> </w:t>
      </w:r>
    </w:p>
    <w:p w:rsidR="000E4D41" w:rsidRDefault="000E4D41" w:rsidP="009F249D">
      <w:pPr>
        <w:spacing w:after="120"/>
        <w:jc w:val="both"/>
      </w:pPr>
      <w:r w:rsidRPr="00A730C0">
        <w:t>In Australian ports, no shortcomings have been brought to the attention of authorities. However, in Europe there is a mixed picture where, land mobile, maritime mobile and in several CEPT countries, railways and government communications are encountered on these frequencies.</w:t>
      </w:r>
      <w:r w:rsidRPr="00FD453E">
        <w:rPr>
          <w:lang w:val="en-AU"/>
        </w:rPr>
        <w:t xml:space="preserve"> </w:t>
      </w:r>
    </w:p>
    <w:p w:rsidR="000E4D41" w:rsidRDefault="000E4D41" w:rsidP="009F249D">
      <w:pPr>
        <w:spacing w:after="120"/>
        <w:jc w:val="both"/>
        <w:rPr>
          <w:lang w:val="en-AU"/>
        </w:rPr>
      </w:pPr>
      <w:r w:rsidRPr="00213452">
        <w:rPr>
          <w:lang w:val="en-AU"/>
        </w:rPr>
        <w:t xml:space="preserve">It is noted that recently Australia transitioned from a 25 kHz UHF citizen band channel plan (40 channels) to a 12.5 kHz channel plan (80 channels), with no reported problems, other than the predicted effect of low received audio level when monitoring transmissions using ± </w:t>
      </w:r>
      <w:r w:rsidRPr="00213452">
        <w:rPr>
          <w:lang w:val="en-AU"/>
        </w:rPr>
        <w:lastRenderedPageBreak/>
        <w:t xml:space="preserve">2.5 kHz peak deviation (80 channel radios) on a ± 5 kHz peak deviation (40 channel radios), and adjustment of the audio level control on the receiver is generally sufficient to overcome this effect. </w:t>
      </w:r>
    </w:p>
    <w:p w:rsidR="005D40FA" w:rsidRPr="00C6345E" w:rsidRDefault="005D40FA" w:rsidP="00497B65">
      <w:pPr>
        <w:spacing w:after="120"/>
        <w:jc w:val="both"/>
        <w:rPr>
          <w:lang w:val="en-AU"/>
        </w:rPr>
      </w:pPr>
      <w:r w:rsidRPr="00C6345E">
        <w:rPr>
          <w:rFonts w:eastAsiaTheme="minorEastAsia"/>
          <w:lang w:eastAsia="zh-CN"/>
        </w:rPr>
        <w:t xml:space="preserve">During </w:t>
      </w:r>
      <w:r w:rsidR="0089350E">
        <w:rPr>
          <w:rFonts w:eastAsiaTheme="minorEastAsia"/>
          <w:lang w:eastAsia="zh-CN"/>
        </w:rPr>
        <w:t xml:space="preserve">the </w:t>
      </w:r>
      <w:r w:rsidRPr="00C6345E">
        <w:rPr>
          <w:rFonts w:eastAsiaTheme="minorEastAsia"/>
          <w:lang w:eastAsia="zh-CN"/>
        </w:rPr>
        <w:t xml:space="preserve">APG 15-3 meeting held in Brisbane, Australia in June 2014, Drafting Group on Agenda item 1.15 agreed to develop an APT Preliminary View (Document: </w:t>
      </w:r>
      <w:hyperlink r:id="rId10" w:history="1">
        <w:r w:rsidRPr="00C6345E">
          <w:rPr>
            <w:rStyle w:val="Hyperlink"/>
            <w:rFonts w:eastAsiaTheme="minorEastAsia"/>
            <w:lang w:eastAsia="zh-CN"/>
          </w:rPr>
          <w:t>APG15-3/OUT-29</w:t>
        </w:r>
      </w:hyperlink>
      <w:r w:rsidRPr="00C6345E">
        <w:rPr>
          <w:rFonts w:eastAsiaTheme="minorEastAsia"/>
          <w:lang w:eastAsia="zh-CN"/>
        </w:rPr>
        <w:t>) based on seven input contributions submitted by administrations in APT region.</w:t>
      </w:r>
    </w:p>
    <w:p w:rsidR="00EB69D0" w:rsidRDefault="005D40FA" w:rsidP="009F249D">
      <w:pPr>
        <w:spacing w:after="120"/>
        <w:jc w:val="both"/>
      </w:pPr>
      <w:r w:rsidRPr="00C6345E">
        <w:t>At its 13</w:t>
      </w:r>
      <w:r w:rsidRPr="00C6345E">
        <w:rPr>
          <w:vertAlign w:val="superscript"/>
        </w:rPr>
        <w:t>th</w:t>
      </w:r>
      <w:r w:rsidRPr="00C6345E">
        <w:t xml:space="preserve"> meeting in May 2014, ITU-R Working Party 5B has finalized draft CPM text for Agenda item 1.15 with </w:t>
      </w:r>
      <w:r w:rsidR="00A7798D">
        <w:t xml:space="preserve">a </w:t>
      </w:r>
      <w:r w:rsidRPr="00C6345E">
        <w:t xml:space="preserve">single </w:t>
      </w:r>
      <w:r w:rsidRPr="00C6345E">
        <w:rPr>
          <w:lang w:val="en-AU"/>
        </w:rPr>
        <w:t xml:space="preserve">method </w:t>
      </w:r>
      <w:r w:rsidRPr="00C6345E">
        <w:t>(</w:t>
      </w:r>
      <w:r w:rsidR="00A7798D">
        <w:t>D</w:t>
      </w:r>
      <w:r w:rsidRPr="00C6345E">
        <w:t>ocument R12-CPM15.02-C-0001!!</w:t>
      </w:r>
      <w:proofErr w:type="gramStart"/>
      <w:r w:rsidRPr="00C6345E">
        <w:t>MSW-E.docx).</w:t>
      </w:r>
      <w:proofErr w:type="gramEnd"/>
    </w:p>
    <w:p w:rsidR="0078069E" w:rsidRDefault="0078069E" w:rsidP="009F249D">
      <w:pPr>
        <w:spacing w:after="120"/>
        <w:jc w:val="both"/>
        <w:rPr>
          <w:rFonts w:eastAsiaTheme="minorEastAsia"/>
          <w:lang w:eastAsia="zh-CN"/>
        </w:rPr>
      </w:pPr>
      <w:r w:rsidRPr="00C6345E">
        <w:rPr>
          <w:rFonts w:eastAsiaTheme="minorEastAsia"/>
          <w:lang w:eastAsia="zh-CN"/>
        </w:rPr>
        <w:t xml:space="preserve">The draft revision of Recommendation ITU-R M.1174-2 - Technical characteristics of equipment used for on-board vessel communications in the bands between 450 and 470 MHz, which in conjunction with Agenda </w:t>
      </w:r>
      <w:r>
        <w:rPr>
          <w:rFonts w:eastAsiaTheme="minorEastAsia"/>
          <w:lang w:eastAsia="zh-CN"/>
        </w:rPr>
        <w:t>i</w:t>
      </w:r>
      <w:r w:rsidRPr="00C6345E">
        <w:rPr>
          <w:rFonts w:eastAsiaTheme="minorEastAsia"/>
          <w:lang w:eastAsia="zh-CN"/>
        </w:rPr>
        <w:t xml:space="preserve">tem 1.15, was </w:t>
      </w:r>
      <w:r>
        <w:rPr>
          <w:rFonts w:eastAsiaTheme="minorEastAsia"/>
          <w:lang w:eastAsia="zh-CN"/>
        </w:rPr>
        <w:t>agreed</w:t>
      </w:r>
      <w:r w:rsidRPr="00C6345E">
        <w:rPr>
          <w:rFonts w:eastAsiaTheme="minorEastAsia"/>
          <w:lang w:eastAsia="zh-CN"/>
        </w:rPr>
        <w:t xml:space="preserve"> by SG</w:t>
      </w:r>
      <w:r w:rsidR="0089350E">
        <w:rPr>
          <w:rFonts w:eastAsiaTheme="minorEastAsia"/>
          <w:lang w:eastAsia="zh-CN"/>
        </w:rPr>
        <w:t xml:space="preserve"> </w:t>
      </w:r>
      <w:r w:rsidRPr="00C6345E">
        <w:rPr>
          <w:rFonts w:eastAsiaTheme="minorEastAsia"/>
          <w:lang w:eastAsia="zh-CN"/>
        </w:rPr>
        <w:t xml:space="preserve">5 in </w:t>
      </w:r>
      <w:r>
        <w:rPr>
          <w:rFonts w:eastAsiaTheme="minorEastAsia"/>
          <w:lang w:eastAsia="zh-CN"/>
        </w:rPr>
        <w:t>November</w:t>
      </w:r>
      <w:r w:rsidRPr="00C6345E">
        <w:rPr>
          <w:rFonts w:eastAsiaTheme="minorEastAsia"/>
          <w:lang w:eastAsia="zh-CN"/>
        </w:rPr>
        <w:t xml:space="preserve"> 2014 </w:t>
      </w:r>
      <w:r>
        <w:rPr>
          <w:rFonts w:eastAsiaTheme="minorEastAsia"/>
          <w:lang w:eastAsia="zh-CN"/>
        </w:rPr>
        <w:t>and included in Administrative Circular</w:t>
      </w:r>
      <w:r w:rsidRPr="00C6345E">
        <w:rPr>
          <w:rFonts w:eastAsiaTheme="minorEastAsia"/>
          <w:lang w:eastAsia="zh-CN"/>
        </w:rPr>
        <w:t xml:space="preserve"> </w:t>
      </w:r>
      <w:hyperlink r:id="rId11" w:history="1">
        <w:r w:rsidRPr="00C6345E">
          <w:rPr>
            <w:rStyle w:val="Hyperlink"/>
            <w:rFonts w:eastAsiaTheme="minorEastAsia"/>
            <w:lang w:eastAsia="zh-CN"/>
          </w:rPr>
          <w:t>CACE/698</w:t>
        </w:r>
      </w:hyperlink>
      <w:r>
        <w:rPr>
          <w:rFonts w:eastAsiaTheme="minorEastAsia"/>
          <w:lang w:eastAsia="zh-CN"/>
        </w:rPr>
        <w:t xml:space="preserve"> for adoption.</w:t>
      </w:r>
    </w:p>
    <w:p w:rsidR="004A16DB" w:rsidRPr="008F7F28" w:rsidRDefault="004A16DB" w:rsidP="00497B65">
      <w:pPr>
        <w:spacing w:after="120"/>
        <w:jc w:val="both"/>
        <w:rPr>
          <w:b/>
        </w:rPr>
      </w:pPr>
      <w:r w:rsidRPr="008F7F28">
        <w:rPr>
          <w:b/>
        </w:rPr>
        <w:t>1.1</w:t>
      </w:r>
      <w:r w:rsidRPr="008F7F28">
        <w:rPr>
          <w:b/>
        </w:rPr>
        <w:tab/>
        <w:t xml:space="preserve">Method to satisfy the </w:t>
      </w:r>
      <w:r w:rsidR="008559C1">
        <w:rPr>
          <w:b/>
        </w:rPr>
        <w:t>A</w:t>
      </w:r>
      <w:r w:rsidRPr="008F7F28">
        <w:rPr>
          <w:b/>
        </w:rPr>
        <w:t>genda item:</w:t>
      </w:r>
    </w:p>
    <w:p w:rsidR="00EB69D0" w:rsidRDefault="00EB69D0" w:rsidP="009F249D">
      <w:pPr>
        <w:spacing w:after="120"/>
        <w:jc w:val="both"/>
      </w:pPr>
      <w:r>
        <w:t>The identification of new spectrum for on-board communications in UHF is not justified and therefore not necessary.</w:t>
      </w:r>
    </w:p>
    <w:p w:rsidR="00EB69D0" w:rsidRDefault="00EB69D0" w:rsidP="009F249D">
      <w:pPr>
        <w:spacing w:after="120"/>
        <w:jc w:val="both"/>
      </w:pPr>
      <w:r>
        <w:t>However the importance of on-board communications to safe ship operations is fully recognized, together with the congestion in some geographical area.</w:t>
      </w:r>
    </w:p>
    <w:p w:rsidR="00EB69D0" w:rsidRDefault="00EB69D0" w:rsidP="009F249D">
      <w:pPr>
        <w:spacing w:after="120"/>
        <w:jc w:val="both"/>
      </w:pPr>
      <w:r>
        <w:t>A more efficient usage of the existing frequencies could be achieved with the systematic utilization of 12.5 kHz and 6.25 kHz channel spacing for all the channels identified for on-board communications. The numbering of these channels should be clearly harmonized worldwide.</w:t>
      </w:r>
    </w:p>
    <w:p w:rsidR="00EB69D0" w:rsidRDefault="00EB69D0" w:rsidP="009F249D">
      <w:pPr>
        <w:spacing w:after="120"/>
        <w:jc w:val="both"/>
      </w:pPr>
      <w:r>
        <w:t>The implementation of digital technology will open the possibility for additional operational features and a number of different standards are available.</w:t>
      </w:r>
    </w:p>
    <w:p w:rsidR="00EB69D0" w:rsidRDefault="00EB69D0" w:rsidP="009F249D">
      <w:pPr>
        <w:spacing w:after="120"/>
        <w:jc w:val="both"/>
      </w:pPr>
      <w:r>
        <w:t>For analogue technology the use of CTCSS and DCS could be used as a way to mitigate the impression of congestion to the user.</w:t>
      </w:r>
    </w:p>
    <w:p w:rsidR="00EB69D0" w:rsidRDefault="00EB69D0" w:rsidP="009F249D">
      <w:pPr>
        <w:spacing w:after="120"/>
        <w:jc w:val="both"/>
      </w:pPr>
      <w:r>
        <w:t>For digital technology the use of DCS or an operational equivalent system could be used as a way to mitigate the impression of congestion to the user. The LBT technology should be used.</w:t>
      </w:r>
    </w:p>
    <w:p w:rsidR="00EB69D0" w:rsidRDefault="00EB69D0" w:rsidP="009F249D">
      <w:pPr>
        <w:spacing w:after="120"/>
        <w:jc w:val="both"/>
      </w:pPr>
      <w:r>
        <w:t xml:space="preserve">To achieve this, amendments to provision RR </w:t>
      </w:r>
      <w:r w:rsidRPr="008559C1">
        <w:rPr>
          <w:b/>
        </w:rPr>
        <w:t>No. 5.287</w:t>
      </w:r>
      <w:r>
        <w:t xml:space="preserve"> are necessary, in accordance with the Recommendation ITU-R M.1174 which has been revised. Provision is made for 25 kHz, 12.5 kHz and 6.25 kHz channel spacing. </w:t>
      </w:r>
    </w:p>
    <w:p w:rsidR="005D40FA" w:rsidRDefault="00EB69D0" w:rsidP="009F249D">
      <w:pPr>
        <w:spacing w:after="120"/>
        <w:jc w:val="both"/>
      </w:pPr>
      <w:r>
        <w:t xml:space="preserve">To achieve a higher degree of flexibility for the use of systems, it is proposed to indicate the frequencies in RR </w:t>
      </w:r>
      <w:r w:rsidRPr="008559C1">
        <w:rPr>
          <w:b/>
        </w:rPr>
        <w:t>No. 5.287</w:t>
      </w:r>
      <w:r>
        <w:t xml:space="preserve"> as two frequency bands.</w:t>
      </w:r>
    </w:p>
    <w:p w:rsidR="007F2C1B" w:rsidRDefault="007F2C1B" w:rsidP="009F249D">
      <w:pPr>
        <w:spacing w:after="120"/>
        <w:jc w:val="both"/>
      </w:pPr>
    </w:p>
    <w:p w:rsidR="000E4D41" w:rsidRPr="00753C2B" w:rsidRDefault="000E4D41" w:rsidP="009F249D">
      <w:pPr>
        <w:pStyle w:val="Headingb"/>
        <w:keepNext w:val="0"/>
        <w:numPr>
          <w:ilvl w:val="0"/>
          <w:numId w:val="12"/>
        </w:numPr>
        <w:tabs>
          <w:tab w:val="clear" w:pos="794"/>
          <w:tab w:val="clear" w:pos="1191"/>
          <w:tab w:val="clear" w:pos="1588"/>
          <w:tab w:val="clear" w:pos="1985"/>
        </w:tabs>
        <w:overflowPunct/>
        <w:autoSpaceDE/>
        <w:autoSpaceDN/>
        <w:adjustRightInd/>
        <w:spacing w:before="0" w:after="120"/>
        <w:jc w:val="both"/>
        <w:rPr>
          <w:rFonts w:eastAsia="MS Mincho"/>
          <w:lang w:eastAsia="ja-JP"/>
        </w:rPr>
      </w:pPr>
      <w:r w:rsidRPr="00753C2B">
        <w:rPr>
          <w:rFonts w:eastAsia="MS Mincho"/>
          <w:lang w:eastAsia="ja-JP"/>
        </w:rPr>
        <w:t>D</w:t>
      </w:r>
      <w:r>
        <w:rPr>
          <w:rFonts w:eastAsia="MS Mincho"/>
          <w:lang w:eastAsia="ja-JP"/>
        </w:rPr>
        <w:t>ocuments</w:t>
      </w:r>
    </w:p>
    <w:p w:rsidR="000E4D41" w:rsidRPr="00810FC0" w:rsidRDefault="00AC2B91" w:rsidP="009F249D">
      <w:pPr>
        <w:pStyle w:val="ListParagraph"/>
        <w:numPr>
          <w:ilvl w:val="1"/>
          <w:numId w:val="12"/>
        </w:numPr>
        <w:spacing w:after="120"/>
        <w:ind w:leftChars="0"/>
        <w:jc w:val="both"/>
        <w:rPr>
          <w:rFonts w:eastAsia="MS Mincho"/>
          <w:b/>
          <w:i/>
          <w:lang w:eastAsia="ja-JP"/>
        </w:rPr>
      </w:pPr>
      <w:r>
        <w:rPr>
          <w:rFonts w:eastAsia="MS Mincho"/>
          <w:b/>
          <w:i/>
          <w:lang w:eastAsia="ja-JP"/>
        </w:rPr>
        <w:t xml:space="preserve"> </w:t>
      </w:r>
      <w:r w:rsidR="000E4D41" w:rsidRPr="00810FC0">
        <w:rPr>
          <w:rFonts w:eastAsia="MS Mincho"/>
          <w:b/>
          <w:i/>
          <w:lang w:eastAsia="ja-JP"/>
        </w:rPr>
        <w:t>Input documents</w:t>
      </w:r>
    </w:p>
    <w:p w:rsidR="000E4D41" w:rsidRPr="008559C1" w:rsidRDefault="00DC643B" w:rsidP="009F249D">
      <w:pPr>
        <w:spacing w:after="120"/>
        <w:ind w:left="720"/>
        <w:jc w:val="both"/>
        <w:rPr>
          <w:rFonts w:eastAsia="MS Mincho"/>
          <w:lang w:eastAsia="ja-JP"/>
        </w:rPr>
      </w:pPr>
      <w:r w:rsidRPr="008559C1">
        <w:rPr>
          <w:rFonts w:eastAsia="MS Mincho"/>
          <w:lang w:eastAsia="ja-JP"/>
        </w:rPr>
        <w:t>APG15-4/INP-25 (NZL), 33 (INS), 38 (IRN), 43 (CHN), 57 (AUS), 67 (MLA</w:t>
      </w:r>
      <w:r w:rsidR="0089350E">
        <w:rPr>
          <w:rFonts w:eastAsia="MS Mincho"/>
          <w:lang w:eastAsia="ja-JP"/>
        </w:rPr>
        <w:t xml:space="preserve"> </w:t>
      </w:r>
      <w:r w:rsidRPr="008559C1">
        <w:rPr>
          <w:rFonts w:eastAsia="MS Mincho"/>
          <w:lang w:eastAsia="ja-JP"/>
        </w:rPr>
        <w:t>&amp;</w:t>
      </w:r>
      <w:r w:rsidR="0089350E">
        <w:rPr>
          <w:rFonts w:eastAsia="MS Mincho"/>
          <w:lang w:eastAsia="ja-JP"/>
        </w:rPr>
        <w:t xml:space="preserve"> </w:t>
      </w:r>
      <w:r w:rsidRPr="008559C1">
        <w:rPr>
          <w:rFonts w:eastAsia="MS Mincho"/>
          <w:lang w:eastAsia="ja-JP"/>
        </w:rPr>
        <w:t>THA), 79 (JPN), 93 (VTN)</w:t>
      </w:r>
      <w:r w:rsidR="000E4D41" w:rsidRPr="008559C1">
        <w:rPr>
          <w:rFonts w:eastAsia="MS Mincho"/>
          <w:lang w:eastAsia="ja-JP"/>
        </w:rPr>
        <w:tab/>
      </w:r>
    </w:p>
    <w:p w:rsidR="000E4D41" w:rsidRPr="00EC4428" w:rsidRDefault="00AC2B91" w:rsidP="009F249D">
      <w:pPr>
        <w:pStyle w:val="ListParagraph"/>
        <w:numPr>
          <w:ilvl w:val="1"/>
          <w:numId w:val="12"/>
        </w:numPr>
        <w:spacing w:after="120"/>
        <w:ind w:leftChars="0"/>
        <w:jc w:val="both"/>
        <w:rPr>
          <w:rFonts w:eastAsia="MS Mincho"/>
          <w:b/>
          <w:i/>
          <w:lang w:eastAsia="ja-JP"/>
        </w:rPr>
      </w:pPr>
      <w:r>
        <w:rPr>
          <w:rFonts w:eastAsia="MS Mincho"/>
          <w:b/>
          <w:i/>
          <w:lang w:eastAsia="ja-JP"/>
        </w:rPr>
        <w:t xml:space="preserve"> </w:t>
      </w:r>
      <w:r w:rsidR="000E4D41" w:rsidRPr="00EC4428">
        <w:rPr>
          <w:rFonts w:eastAsia="MS Mincho"/>
          <w:b/>
          <w:i/>
          <w:lang w:eastAsia="ja-JP"/>
        </w:rPr>
        <w:t>Information documents</w:t>
      </w:r>
    </w:p>
    <w:p w:rsidR="00DC643B" w:rsidRDefault="00DC643B" w:rsidP="009F249D">
      <w:pPr>
        <w:spacing w:after="120"/>
        <w:ind w:firstLine="720"/>
        <w:jc w:val="both"/>
        <w:rPr>
          <w:rFonts w:eastAsia="MS Mincho"/>
          <w:lang w:eastAsia="ja-JP"/>
        </w:rPr>
      </w:pPr>
      <w:r w:rsidRPr="00EC4428">
        <w:rPr>
          <w:rFonts w:eastAsia="MS Mincho"/>
          <w:lang w:eastAsia="ja-JP"/>
        </w:rPr>
        <w:t>APG15-</w:t>
      </w:r>
      <w:r>
        <w:rPr>
          <w:rFonts w:eastAsia="MS Mincho"/>
          <w:lang w:eastAsia="ja-JP"/>
        </w:rPr>
        <w:t>4</w:t>
      </w:r>
      <w:r w:rsidRPr="00EC4428">
        <w:rPr>
          <w:rFonts w:eastAsia="MS Mincho"/>
          <w:lang w:eastAsia="ja-JP"/>
        </w:rPr>
        <w:t>/INF-</w:t>
      </w:r>
      <w:r>
        <w:rPr>
          <w:rFonts w:eastAsia="MS Mincho"/>
          <w:lang w:eastAsia="ja-JP"/>
        </w:rPr>
        <w:t>14</w:t>
      </w:r>
      <w:r w:rsidRPr="00EC4428">
        <w:rPr>
          <w:rFonts w:eastAsia="MS Mincho"/>
          <w:lang w:eastAsia="ja-JP"/>
        </w:rPr>
        <w:t xml:space="preserve"> (RCC)</w:t>
      </w:r>
      <w:r w:rsidR="00D84D1C">
        <w:rPr>
          <w:rFonts w:eastAsia="MS Mincho"/>
          <w:lang w:eastAsia="ja-JP"/>
        </w:rPr>
        <w:t>, 18 (BR), 19 (CEPT), 20 (CITEL)</w:t>
      </w:r>
    </w:p>
    <w:p w:rsidR="007F2C1B" w:rsidRPr="00CA6461" w:rsidRDefault="007F2C1B" w:rsidP="009F249D">
      <w:pPr>
        <w:spacing w:after="120"/>
        <w:ind w:firstLine="720"/>
        <w:jc w:val="both"/>
        <w:rPr>
          <w:rFonts w:eastAsia="MS Mincho"/>
          <w:lang w:eastAsia="ja-JP"/>
        </w:rPr>
      </w:pPr>
    </w:p>
    <w:p w:rsidR="000E4D41" w:rsidRPr="008A2572" w:rsidRDefault="000E4D41" w:rsidP="009F249D">
      <w:pPr>
        <w:pStyle w:val="ListParagraph"/>
        <w:numPr>
          <w:ilvl w:val="0"/>
          <w:numId w:val="12"/>
        </w:numPr>
        <w:spacing w:after="120"/>
        <w:ind w:leftChars="0"/>
        <w:jc w:val="both"/>
        <w:rPr>
          <w:rFonts w:eastAsia="MS Mincho"/>
          <w:b/>
          <w:lang w:eastAsia="ja-JP"/>
        </w:rPr>
      </w:pPr>
      <w:r w:rsidRPr="008A2572">
        <w:rPr>
          <w:rFonts w:eastAsia="MS Mincho"/>
          <w:b/>
          <w:lang w:eastAsia="ja-JP"/>
        </w:rPr>
        <w:lastRenderedPageBreak/>
        <w:t xml:space="preserve">Summary of </w:t>
      </w:r>
      <w:r>
        <w:rPr>
          <w:rFonts w:eastAsia="MS Mincho"/>
          <w:b/>
          <w:lang w:eastAsia="ja-JP"/>
        </w:rPr>
        <w:t>Discussion</w:t>
      </w:r>
    </w:p>
    <w:p w:rsidR="000E4D41" w:rsidRDefault="000E4D41" w:rsidP="00497B65">
      <w:pPr>
        <w:spacing w:after="120"/>
        <w:jc w:val="both"/>
        <w:rPr>
          <w:rFonts w:eastAsia="MS Mincho"/>
          <w:lang w:eastAsia="ja-JP"/>
        </w:rPr>
      </w:pPr>
      <w:r w:rsidRPr="005F0E76">
        <w:rPr>
          <w:rFonts w:eastAsia="MS Mincho"/>
          <w:lang w:eastAsia="ja-JP"/>
        </w:rPr>
        <w:t xml:space="preserve">All input and information documents were briefly introduced. </w:t>
      </w:r>
      <w:r>
        <w:rPr>
          <w:rFonts w:eastAsia="MS Mincho"/>
          <w:lang w:eastAsia="ja-JP"/>
        </w:rPr>
        <w:t>All input documents from a</w:t>
      </w:r>
      <w:r w:rsidRPr="005F0E76">
        <w:rPr>
          <w:rFonts w:eastAsia="MS Mincho"/>
          <w:lang w:eastAsia="ja-JP"/>
        </w:rPr>
        <w:t>dministrations supported consider</w:t>
      </w:r>
      <w:r>
        <w:rPr>
          <w:rFonts w:eastAsia="MS Mincho"/>
          <w:lang w:eastAsia="ja-JP"/>
        </w:rPr>
        <w:t>ation of</w:t>
      </w:r>
      <w:r w:rsidRPr="005F0E76">
        <w:rPr>
          <w:rFonts w:eastAsia="MS Mincho"/>
          <w:lang w:eastAsia="ja-JP"/>
        </w:rPr>
        <w:t xml:space="preserve"> spectrum demands for on-board communication stations in the maritime mobile service in accordance with Resolution </w:t>
      </w:r>
      <w:r w:rsidRPr="006D76AC">
        <w:rPr>
          <w:rFonts w:eastAsia="MS Mincho"/>
          <w:b/>
          <w:lang w:eastAsia="ja-JP"/>
        </w:rPr>
        <w:t>358 (WRC-12)</w:t>
      </w:r>
      <w:r w:rsidRPr="005F0E76">
        <w:rPr>
          <w:rFonts w:eastAsia="MS Mincho" w:hint="eastAsia"/>
          <w:lang w:eastAsia="ja-JP"/>
        </w:rPr>
        <w:t>.</w:t>
      </w:r>
    </w:p>
    <w:p w:rsidR="000E4D41" w:rsidRDefault="000E4D41" w:rsidP="009F249D">
      <w:pPr>
        <w:spacing w:after="120"/>
        <w:jc w:val="both"/>
        <w:rPr>
          <w:rFonts w:eastAsia="MS Mincho"/>
          <w:lang w:eastAsia="ja-JP"/>
        </w:rPr>
      </w:pPr>
      <w:r>
        <w:rPr>
          <w:rFonts w:eastAsia="MS Mincho"/>
          <w:lang w:eastAsia="ja-JP"/>
        </w:rPr>
        <w:t xml:space="preserve">Administrations consider there is </w:t>
      </w:r>
      <w:r w:rsidR="00541ECA">
        <w:t xml:space="preserve">no </w:t>
      </w:r>
      <w:r w:rsidR="00BF7191">
        <w:t>req</w:t>
      </w:r>
      <w:r w:rsidR="00BF7191" w:rsidRPr="00DA13C7">
        <w:t>uirement</w:t>
      </w:r>
      <w:r w:rsidRPr="00DA13C7">
        <w:t xml:space="preserve"> for additional spectrum for on-board communications in the band 450-470 </w:t>
      </w:r>
      <w:proofErr w:type="spellStart"/>
      <w:r w:rsidRPr="00DA13C7">
        <w:t>MHz</w:t>
      </w:r>
      <w:r>
        <w:t>.</w:t>
      </w:r>
      <w:proofErr w:type="spellEnd"/>
      <w:r>
        <w:t xml:space="preserve"> </w:t>
      </w:r>
      <w:r w:rsidRPr="00213452">
        <w:rPr>
          <w:rFonts w:eastAsia="Times New Roman"/>
          <w:snapToGrid w:val="0"/>
          <w:lang w:val="en-AU" w:eastAsia="en-AU" w:bidi="en-US"/>
        </w:rPr>
        <w:t xml:space="preserve">The adoption of digital technology for this </w:t>
      </w:r>
      <w:r>
        <w:rPr>
          <w:rFonts w:eastAsia="Times New Roman"/>
          <w:snapToGrid w:val="0"/>
          <w:lang w:val="en-AU" w:eastAsia="en-AU" w:bidi="en-US"/>
        </w:rPr>
        <w:t xml:space="preserve">existing </w:t>
      </w:r>
      <w:r w:rsidRPr="00213452">
        <w:rPr>
          <w:rFonts w:eastAsia="Times New Roman"/>
          <w:snapToGrid w:val="0"/>
          <w:lang w:val="en-AU" w:eastAsia="en-AU" w:bidi="en-US"/>
        </w:rPr>
        <w:t>spectrum could improve performance as well as the provision of additional channels.</w:t>
      </w:r>
      <w:r w:rsidRPr="005633A8">
        <w:rPr>
          <w:lang w:val="en-AU"/>
        </w:rPr>
        <w:t xml:space="preserve"> </w:t>
      </w:r>
    </w:p>
    <w:p w:rsidR="000E4D41" w:rsidRPr="00213452" w:rsidRDefault="000E4D41" w:rsidP="009F249D">
      <w:pPr>
        <w:tabs>
          <w:tab w:val="left" w:pos="1134"/>
          <w:tab w:val="left" w:pos="1871"/>
          <w:tab w:val="left" w:pos="2268"/>
        </w:tabs>
        <w:overflowPunct w:val="0"/>
        <w:autoSpaceDE w:val="0"/>
        <w:autoSpaceDN w:val="0"/>
        <w:adjustRightInd w:val="0"/>
        <w:spacing w:after="120"/>
        <w:jc w:val="both"/>
        <w:rPr>
          <w:rFonts w:eastAsia="Times New Roman"/>
          <w:lang w:val="en-GB"/>
        </w:rPr>
      </w:pPr>
      <w:r w:rsidRPr="00213452">
        <w:rPr>
          <w:rFonts w:eastAsia="Times New Roman"/>
          <w:lang w:val="en-GB"/>
        </w:rPr>
        <w:t xml:space="preserve">A more efficient usage of the existing on-board frequencies could be achieved with the systematic utilisation of 12.5 kHz and 6.25 kHz channel bandwidth for spectrum identified in the </w:t>
      </w:r>
      <w:r w:rsidRPr="00213452">
        <w:rPr>
          <w:rFonts w:eastAsia="Times New Roman"/>
          <w:snapToGrid w:val="0"/>
          <w:lang w:val="en-AU" w:eastAsia="en-AU" w:bidi="en-US"/>
        </w:rPr>
        <w:t>Radio Regulations</w:t>
      </w:r>
      <w:r w:rsidRPr="00213452">
        <w:rPr>
          <w:rFonts w:eastAsia="Times New Roman"/>
          <w:lang w:val="en-GB"/>
        </w:rPr>
        <w:t xml:space="preserve"> for on-board communications.</w:t>
      </w:r>
    </w:p>
    <w:p w:rsidR="000E4D41" w:rsidRPr="00213452" w:rsidRDefault="000E4D41" w:rsidP="009F249D">
      <w:pPr>
        <w:tabs>
          <w:tab w:val="left" w:pos="1134"/>
          <w:tab w:val="left" w:pos="1871"/>
          <w:tab w:val="left" w:pos="2268"/>
        </w:tabs>
        <w:overflowPunct w:val="0"/>
        <w:autoSpaceDE w:val="0"/>
        <w:autoSpaceDN w:val="0"/>
        <w:adjustRightInd w:val="0"/>
        <w:spacing w:after="120"/>
        <w:jc w:val="both"/>
        <w:rPr>
          <w:rFonts w:eastAsia="Times New Roman"/>
          <w:lang w:val="en-GB"/>
        </w:rPr>
      </w:pPr>
      <w:r w:rsidRPr="00213452">
        <w:rPr>
          <w:rFonts w:eastAsia="Times New Roman"/>
          <w:lang w:val="en-GB"/>
        </w:rPr>
        <w:t>Conventional analogue and digital two-way radio operates in the UHF range which include spectrum for on-board communications. Studies on analogue and digital two-way radio systems show that:</w:t>
      </w:r>
      <w:r>
        <w:rPr>
          <w:rFonts w:eastAsia="Times New Roman"/>
          <w:lang w:val="en-GB"/>
        </w:rPr>
        <w:t xml:space="preserve"> </w:t>
      </w:r>
    </w:p>
    <w:p w:rsidR="000E4D41" w:rsidRPr="00213452" w:rsidRDefault="000E4D41" w:rsidP="009F249D">
      <w:pPr>
        <w:pStyle w:val="ListParagraph"/>
        <w:numPr>
          <w:ilvl w:val="0"/>
          <w:numId w:val="18"/>
        </w:numPr>
        <w:tabs>
          <w:tab w:val="left" w:pos="1134"/>
          <w:tab w:val="left" w:pos="1871"/>
          <w:tab w:val="left" w:pos="2608"/>
          <w:tab w:val="left" w:pos="3345"/>
        </w:tabs>
        <w:overflowPunct w:val="0"/>
        <w:autoSpaceDE w:val="0"/>
        <w:autoSpaceDN w:val="0"/>
        <w:adjustRightInd w:val="0"/>
        <w:spacing w:after="120"/>
        <w:ind w:leftChars="0"/>
        <w:jc w:val="both"/>
        <w:rPr>
          <w:rFonts w:eastAsia="Batang"/>
          <w:lang w:val="en-GB" w:bidi="th-TH"/>
        </w:rPr>
      </w:pPr>
      <w:r w:rsidRPr="00213452">
        <w:rPr>
          <w:rFonts w:eastAsia="Batang"/>
          <w:lang w:val="en-GB" w:bidi="th-TH"/>
        </w:rPr>
        <w:t>Repeater</w:t>
      </w:r>
      <w:r>
        <w:rPr>
          <w:rFonts w:eastAsia="Batang"/>
          <w:lang w:val="en-GB" w:bidi="th-TH"/>
        </w:rPr>
        <w:t>s</w:t>
      </w:r>
      <w:r w:rsidRPr="00213452">
        <w:rPr>
          <w:rFonts w:eastAsia="Batang"/>
          <w:lang w:val="en-GB" w:bidi="th-TH"/>
        </w:rPr>
        <w:t xml:space="preserve"> </w:t>
      </w:r>
      <w:r>
        <w:rPr>
          <w:rFonts w:eastAsia="Batang"/>
          <w:lang w:val="en-GB" w:bidi="th-TH"/>
        </w:rPr>
        <w:t xml:space="preserve">using </w:t>
      </w:r>
      <w:r w:rsidRPr="00213452">
        <w:rPr>
          <w:rFonts w:eastAsia="Batang"/>
          <w:lang w:val="en-GB" w:bidi="th-TH"/>
        </w:rPr>
        <w:t>UHF on-board communication system</w:t>
      </w:r>
      <w:r>
        <w:rPr>
          <w:rFonts w:eastAsia="Batang"/>
          <w:lang w:val="en-GB" w:bidi="th-TH"/>
        </w:rPr>
        <w:t>s</w:t>
      </w:r>
      <w:r w:rsidRPr="00213452">
        <w:rPr>
          <w:rFonts w:eastAsia="Batang"/>
          <w:lang w:val="en-GB" w:bidi="th-TH"/>
        </w:rPr>
        <w:t xml:space="preserve"> </w:t>
      </w:r>
      <w:r>
        <w:rPr>
          <w:rFonts w:eastAsia="Batang"/>
          <w:lang w:val="en-GB" w:bidi="th-TH"/>
        </w:rPr>
        <w:t xml:space="preserve">are seen </w:t>
      </w:r>
      <w:r w:rsidRPr="00213452">
        <w:rPr>
          <w:rFonts w:eastAsia="Batang"/>
          <w:lang w:val="en-GB" w:bidi="th-TH"/>
        </w:rPr>
        <w:t>in large vessels. The implementation of repeater stations together with distributed antennas could help to utilise digital systems without propagation issue.</w:t>
      </w:r>
    </w:p>
    <w:p w:rsidR="000E4D41" w:rsidRPr="00213452" w:rsidRDefault="000E4D41" w:rsidP="009F249D">
      <w:pPr>
        <w:pStyle w:val="ListParagraph"/>
        <w:numPr>
          <w:ilvl w:val="0"/>
          <w:numId w:val="18"/>
        </w:numPr>
        <w:tabs>
          <w:tab w:val="left" w:pos="1134"/>
          <w:tab w:val="left" w:pos="1871"/>
          <w:tab w:val="left" w:pos="2608"/>
          <w:tab w:val="left" w:pos="3345"/>
        </w:tabs>
        <w:overflowPunct w:val="0"/>
        <w:autoSpaceDE w:val="0"/>
        <w:autoSpaceDN w:val="0"/>
        <w:adjustRightInd w:val="0"/>
        <w:spacing w:after="120"/>
        <w:ind w:leftChars="0"/>
        <w:jc w:val="both"/>
        <w:rPr>
          <w:rFonts w:eastAsia="Batang"/>
          <w:lang w:val="en-GB" w:bidi="th-TH"/>
        </w:rPr>
      </w:pPr>
      <w:r w:rsidRPr="00213452">
        <w:rPr>
          <w:rFonts w:eastAsia="Batang"/>
          <w:lang w:val="en-GB" w:bidi="th-TH"/>
        </w:rPr>
        <w:t>With the same infrastructure, digital technology can work as robust</w:t>
      </w:r>
      <w:r>
        <w:rPr>
          <w:rFonts w:eastAsia="Batang"/>
          <w:lang w:val="en-GB" w:bidi="th-TH"/>
        </w:rPr>
        <w:t>ly</w:t>
      </w:r>
      <w:r w:rsidRPr="00213452">
        <w:rPr>
          <w:rFonts w:eastAsia="Batang"/>
          <w:lang w:val="en-GB" w:bidi="th-TH"/>
        </w:rPr>
        <w:t xml:space="preserve"> and stable as analogue systems but provides additional useful features as well as better communication quality</w:t>
      </w:r>
      <w:r>
        <w:rPr>
          <w:rFonts w:eastAsia="Batang"/>
          <w:lang w:val="en-GB" w:bidi="th-TH"/>
        </w:rPr>
        <w:t>.</w:t>
      </w:r>
    </w:p>
    <w:p w:rsidR="000E4D41" w:rsidRPr="00213452" w:rsidRDefault="000E4D41" w:rsidP="009F249D">
      <w:pPr>
        <w:pStyle w:val="ListParagraph"/>
        <w:numPr>
          <w:ilvl w:val="0"/>
          <w:numId w:val="18"/>
        </w:numPr>
        <w:tabs>
          <w:tab w:val="left" w:pos="1134"/>
          <w:tab w:val="left" w:pos="1871"/>
          <w:tab w:val="left" w:pos="2608"/>
          <w:tab w:val="left" w:pos="3345"/>
        </w:tabs>
        <w:overflowPunct w:val="0"/>
        <w:autoSpaceDE w:val="0"/>
        <w:autoSpaceDN w:val="0"/>
        <w:adjustRightInd w:val="0"/>
        <w:spacing w:after="120"/>
        <w:ind w:leftChars="0"/>
        <w:jc w:val="both"/>
        <w:rPr>
          <w:rFonts w:eastAsia="Batang"/>
          <w:lang w:val="en-GB" w:bidi="th-TH"/>
        </w:rPr>
      </w:pPr>
      <w:r w:rsidRPr="00213452">
        <w:rPr>
          <w:rFonts w:eastAsia="Batang"/>
          <w:lang w:val="en-GB" w:bidi="th-TH"/>
        </w:rPr>
        <w:t xml:space="preserve">Interference between analogue systems is </w:t>
      </w:r>
      <w:r>
        <w:rPr>
          <w:rFonts w:eastAsia="Batang"/>
          <w:lang w:val="en-GB" w:bidi="th-TH"/>
        </w:rPr>
        <w:t>a similar</w:t>
      </w:r>
      <w:r w:rsidRPr="00213452">
        <w:rPr>
          <w:rFonts w:eastAsia="Batang"/>
          <w:lang w:val="en-GB" w:bidi="th-TH"/>
        </w:rPr>
        <w:t xml:space="preserve"> situation </w:t>
      </w:r>
      <w:r>
        <w:rPr>
          <w:rFonts w:eastAsia="Batang"/>
          <w:lang w:val="en-GB" w:bidi="th-TH"/>
        </w:rPr>
        <w:t>as</w:t>
      </w:r>
      <w:r w:rsidRPr="00213452">
        <w:rPr>
          <w:rFonts w:eastAsia="Batang"/>
          <w:lang w:val="en-GB" w:bidi="th-TH"/>
        </w:rPr>
        <w:t xml:space="preserve"> between analogue and digital system</w:t>
      </w:r>
      <w:r>
        <w:rPr>
          <w:rFonts w:eastAsia="Batang"/>
          <w:lang w:val="en-GB" w:bidi="th-TH"/>
        </w:rPr>
        <w:t>s</w:t>
      </w:r>
      <w:r w:rsidRPr="00213452">
        <w:rPr>
          <w:rFonts w:eastAsia="Batang"/>
          <w:lang w:val="en-GB" w:bidi="th-TH"/>
        </w:rPr>
        <w:t>.</w:t>
      </w:r>
    </w:p>
    <w:p w:rsidR="000E4D41" w:rsidRDefault="000E4D41" w:rsidP="009F249D">
      <w:pPr>
        <w:pStyle w:val="ListParagraph"/>
        <w:numPr>
          <w:ilvl w:val="0"/>
          <w:numId w:val="18"/>
        </w:numPr>
        <w:tabs>
          <w:tab w:val="left" w:pos="1134"/>
          <w:tab w:val="left" w:pos="1871"/>
          <w:tab w:val="left" w:pos="2608"/>
          <w:tab w:val="left" w:pos="3345"/>
        </w:tabs>
        <w:overflowPunct w:val="0"/>
        <w:autoSpaceDE w:val="0"/>
        <w:autoSpaceDN w:val="0"/>
        <w:adjustRightInd w:val="0"/>
        <w:spacing w:after="120"/>
        <w:ind w:leftChars="0"/>
        <w:jc w:val="both"/>
        <w:rPr>
          <w:rFonts w:eastAsia="Batang"/>
          <w:lang w:val="en-GB" w:bidi="th-TH"/>
        </w:rPr>
      </w:pPr>
      <w:r>
        <w:rPr>
          <w:rFonts w:eastAsia="Batang"/>
          <w:lang w:val="en-GB" w:bidi="th-TH"/>
        </w:rPr>
        <w:t xml:space="preserve">For example, </w:t>
      </w:r>
      <w:proofErr w:type="spellStart"/>
      <w:r w:rsidRPr="00213452">
        <w:rPr>
          <w:rFonts w:eastAsia="Batang"/>
          <w:lang w:val="en-GB" w:bidi="th-TH"/>
        </w:rPr>
        <w:t>dPMR</w:t>
      </w:r>
      <w:proofErr w:type="spellEnd"/>
      <w:r w:rsidRPr="00213452">
        <w:rPr>
          <w:rFonts w:eastAsia="Batang"/>
          <w:lang w:val="en-GB" w:bidi="th-TH"/>
        </w:rPr>
        <w:t xml:space="preserve"> and DMR are two digital technologies for two-way voice/data radio, DMR system is a two-slot TDMA while </w:t>
      </w:r>
      <w:proofErr w:type="spellStart"/>
      <w:r w:rsidRPr="00213452">
        <w:rPr>
          <w:rFonts w:eastAsia="Batang"/>
          <w:lang w:val="en-GB" w:bidi="th-TH"/>
        </w:rPr>
        <w:t>dPMR</w:t>
      </w:r>
      <w:proofErr w:type="spellEnd"/>
      <w:r w:rsidRPr="00213452">
        <w:rPr>
          <w:rFonts w:eastAsia="Batang"/>
          <w:lang w:val="en-GB" w:bidi="th-TH"/>
        </w:rPr>
        <w:t xml:space="preserve"> is a FDMA system. Both standards use 4-FSK modulation variants (DMR using 9 600 bps in 12.5 kHz channels and </w:t>
      </w:r>
      <w:proofErr w:type="spellStart"/>
      <w:r w:rsidRPr="00213452">
        <w:rPr>
          <w:rFonts w:eastAsia="Batang"/>
          <w:lang w:val="en-GB" w:bidi="th-TH"/>
        </w:rPr>
        <w:t>dPMR</w:t>
      </w:r>
      <w:proofErr w:type="spellEnd"/>
      <w:r w:rsidRPr="00213452">
        <w:rPr>
          <w:rFonts w:eastAsia="Batang"/>
          <w:lang w:val="en-GB" w:bidi="th-TH"/>
        </w:rPr>
        <w:t xml:space="preserve"> uses 4 800 bps in 6.25 kHz channels) and voice digitally coded with error correction at 3</w:t>
      </w:r>
      <w:r>
        <w:rPr>
          <w:rFonts w:eastAsia="Batang"/>
          <w:lang w:val="en-GB" w:bidi="th-TH"/>
        </w:rPr>
        <w:t xml:space="preserve"> </w:t>
      </w:r>
      <w:r w:rsidRPr="00213452">
        <w:rPr>
          <w:rFonts w:eastAsia="Batang"/>
          <w:lang w:val="en-GB" w:bidi="th-TH"/>
        </w:rPr>
        <w:t>6</w:t>
      </w:r>
      <w:r>
        <w:rPr>
          <w:rFonts w:eastAsia="Batang"/>
          <w:lang w:val="en-GB" w:bidi="th-TH"/>
        </w:rPr>
        <w:t>00</w:t>
      </w:r>
      <w:r w:rsidRPr="00213452">
        <w:rPr>
          <w:rFonts w:eastAsia="Batang"/>
          <w:lang w:val="en-GB" w:bidi="th-TH"/>
        </w:rPr>
        <w:t xml:space="preserve"> b</w:t>
      </w:r>
      <w:r>
        <w:rPr>
          <w:rFonts w:eastAsia="Batang"/>
          <w:lang w:val="en-GB" w:bidi="th-TH"/>
        </w:rPr>
        <w:t>p</w:t>
      </w:r>
      <w:r w:rsidRPr="00213452">
        <w:rPr>
          <w:rFonts w:eastAsia="Batang"/>
          <w:lang w:val="en-GB" w:bidi="th-TH"/>
        </w:rPr>
        <w:t>s.</w:t>
      </w:r>
    </w:p>
    <w:p w:rsidR="000E4D41" w:rsidRPr="007315B2" w:rsidRDefault="000E4D41" w:rsidP="009F249D">
      <w:pPr>
        <w:pStyle w:val="ListParagraph"/>
        <w:numPr>
          <w:ilvl w:val="0"/>
          <w:numId w:val="18"/>
        </w:numPr>
        <w:spacing w:after="120"/>
        <w:ind w:leftChars="0"/>
        <w:jc w:val="both"/>
      </w:pPr>
      <w:r w:rsidRPr="007315B2">
        <w:t xml:space="preserve">For analogue technology the use of </w:t>
      </w:r>
      <w:r>
        <w:t>CTCSS and D</w:t>
      </w:r>
      <w:r w:rsidRPr="007315B2">
        <w:t>C</w:t>
      </w:r>
      <w:r>
        <w:t>S</w:t>
      </w:r>
      <w:r w:rsidRPr="007315B2">
        <w:t xml:space="preserve"> could be used as a way to mitigate the impression of congestion to the user.</w:t>
      </w:r>
    </w:p>
    <w:p w:rsidR="000E4D41" w:rsidRPr="007315B2" w:rsidRDefault="000E4D41" w:rsidP="009F249D">
      <w:pPr>
        <w:pStyle w:val="ListParagraph"/>
        <w:numPr>
          <w:ilvl w:val="0"/>
          <w:numId w:val="18"/>
        </w:numPr>
        <w:spacing w:after="120"/>
        <w:ind w:leftChars="0"/>
        <w:jc w:val="both"/>
      </w:pPr>
      <w:r w:rsidRPr="007315B2">
        <w:t>For digital technology the use of D</w:t>
      </w:r>
      <w:r>
        <w:t>CS</w:t>
      </w:r>
      <w:r w:rsidRPr="007315B2">
        <w:t xml:space="preserve"> or an operational equivalent system could be used as a way to mitigate the impression of congestion to the user. The LBT technology should be used.</w:t>
      </w:r>
    </w:p>
    <w:p w:rsidR="000E4D41" w:rsidRPr="00397865" w:rsidRDefault="000E4D41" w:rsidP="00497B65">
      <w:pPr>
        <w:spacing w:after="120"/>
        <w:jc w:val="both"/>
      </w:pPr>
      <w:r w:rsidRPr="00397865">
        <w:t xml:space="preserve">Modifications to Radio Regulation </w:t>
      </w:r>
      <w:r>
        <w:t>provision</w:t>
      </w:r>
      <w:r w:rsidRPr="00397865">
        <w:t xml:space="preserve"> No. </w:t>
      </w:r>
      <w:r w:rsidRPr="00B354A9">
        <w:rPr>
          <w:b/>
          <w:bCs/>
        </w:rPr>
        <w:t>5.287</w:t>
      </w:r>
      <w:r w:rsidRPr="00397865">
        <w:t xml:space="preserve"> and Recommendation ITU-R M.1174-2 are needed to introduce additional channel arrangement with channel numbering as well as digital technology for on-board communication stations in the maritime mobile service</w:t>
      </w:r>
      <w:r>
        <w:t>.</w:t>
      </w:r>
      <w:r w:rsidRPr="0009347C">
        <w:rPr>
          <w:lang w:val="en-AU"/>
        </w:rPr>
        <w:t xml:space="preserve"> </w:t>
      </w:r>
    </w:p>
    <w:p w:rsidR="000E4D41" w:rsidRDefault="000E4D41" w:rsidP="009F249D">
      <w:pPr>
        <w:spacing w:after="120"/>
        <w:jc w:val="both"/>
      </w:pPr>
      <w:r>
        <w:t>M</w:t>
      </w:r>
      <w:r w:rsidRPr="00397865">
        <w:t>ariners should be informed about the usage of these frequencies. This information should be delivered by the member states having contiguous sea areas under their jurisdiction.</w:t>
      </w:r>
    </w:p>
    <w:p w:rsidR="00E11AD8" w:rsidRDefault="00E11AD8" w:rsidP="009F249D">
      <w:pPr>
        <w:spacing w:after="120"/>
        <w:jc w:val="both"/>
        <w:rPr>
          <w:rFonts w:eastAsia="MS Mincho"/>
          <w:lang w:eastAsia="ja-JP"/>
        </w:rPr>
      </w:pPr>
      <w:r>
        <w:rPr>
          <w:rFonts w:eastAsia="MS Mincho"/>
          <w:lang w:eastAsia="ja-JP"/>
        </w:rPr>
        <w:t xml:space="preserve">Administrations support </w:t>
      </w:r>
      <w:r w:rsidRPr="00E11AD8">
        <w:rPr>
          <w:rFonts w:eastAsia="MS Mincho"/>
          <w:lang w:eastAsia="ja-JP"/>
        </w:rPr>
        <w:t xml:space="preserve">the single Method to address this Agenda item in the draft CPM </w:t>
      </w:r>
      <w:r w:rsidR="008559C1" w:rsidRPr="00E11AD8">
        <w:rPr>
          <w:rFonts w:eastAsia="MS Mincho"/>
          <w:lang w:eastAsia="ja-JP"/>
        </w:rPr>
        <w:t>Report and</w:t>
      </w:r>
      <w:r w:rsidRPr="00E11AD8">
        <w:rPr>
          <w:rFonts w:eastAsia="MS Mincho"/>
          <w:lang w:eastAsia="ja-JP"/>
        </w:rPr>
        <w:t xml:space="preserve"> the </w:t>
      </w:r>
      <w:r w:rsidR="008559C1">
        <w:rPr>
          <w:rFonts w:eastAsia="MS Mincho"/>
          <w:lang w:eastAsia="ja-JP"/>
        </w:rPr>
        <w:t xml:space="preserve">draft </w:t>
      </w:r>
      <w:r w:rsidRPr="00E11AD8">
        <w:rPr>
          <w:rFonts w:eastAsia="MS Mincho"/>
          <w:lang w:eastAsia="ja-JP"/>
        </w:rPr>
        <w:t>revision of Recommendation ITU-R M.1174-2</w:t>
      </w:r>
      <w:r>
        <w:rPr>
          <w:rFonts w:eastAsia="MS Mincho"/>
          <w:lang w:eastAsia="ja-JP"/>
        </w:rPr>
        <w:t>.</w:t>
      </w:r>
    </w:p>
    <w:p w:rsidR="000E4D41" w:rsidRPr="005F0E76" w:rsidRDefault="000E4D41" w:rsidP="009F249D">
      <w:pPr>
        <w:spacing w:after="120"/>
        <w:jc w:val="both"/>
        <w:rPr>
          <w:rFonts w:eastAsia="MS Mincho"/>
          <w:lang w:eastAsia="ja-JP"/>
        </w:rPr>
      </w:pPr>
      <w:r w:rsidRPr="005F0E76">
        <w:rPr>
          <w:rFonts w:eastAsia="MS Mincho"/>
          <w:lang w:eastAsia="ja-JP"/>
        </w:rPr>
        <w:t xml:space="preserve">By summing up the specific comments, the group agreed the APT </w:t>
      </w:r>
      <w:r>
        <w:rPr>
          <w:rFonts w:eastAsia="MS Mincho"/>
          <w:lang w:eastAsia="ja-JP"/>
        </w:rPr>
        <w:t>P</w:t>
      </w:r>
      <w:r w:rsidRPr="005F0E76">
        <w:rPr>
          <w:rFonts w:eastAsia="MS Mincho"/>
          <w:lang w:eastAsia="ja-JP"/>
        </w:rPr>
        <w:t xml:space="preserve">reliminary </w:t>
      </w:r>
      <w:r>
        <w:rPr>
          <w:rFonts w:eastAsia="MS Mincho"/>
          <w:lang w:eastAsia="ja-JP"/>
        </w:rPr>
        <w:t>V</w:t>
      </w:r>
      <w:r w:rsidRPr="005F0E76">
        <w:rPr>
          <w:rFonts w:eastAsia="MS Mincho"/>
          <w:lang w:eastAsia="ja-JP"/>
        </w:rPr>
        <w:t xml:space="preserve">iew as described in the </w:t>
      </w:r>
      <w:r w:rsidRPr="005F0E76">
        <w:rPr>
          <w:rFonts w:eastAsia="MS Mincho" w:hint="eastAsia"/>
          <w:lang w:eastAsia="ja-JP"/>
        </w:rPr>
        <w:t xml:space="preserve">following </w:t>
      </w:r>
      <w:r w:rsidRPr="005F0E76">
        <w:rPr>
          <w:rFonts w:eastAsia="MS Mincho"/>
          <w:lang w:eastAsia="ja-JP"/>
        </w:rPr>
        <w:t>section.</w:t>
      </w:r>
    </w:p>
    <w:p w:rsidR="000E4D41" w:rsidRPr="00465C42" w:rsidRDefault="000E4D41" w:rsidP="009F249D">
      <w:pPr>
        <w:spacing w:after="120"/>
        <w:jc w:val="both"/>
        <w:rPr>
          <w:rFonts w:eastAsia="MS Mincho"/>
          <w:highlight w:val="cyan"/>
          <w:lang w:eastAsia="ja-JP"/>
        </w:rPr>
      </w:pPr>
    </w:p>
    <w:p w:rsidR="0089350E" w:rsidRDefault="0089350E" w:rsidP="009F249D">
      <w:pPr>
        <w:jc w:val="both"/>
        <w:rPr>
          <w:rFonts w:eastAsia="MS Mincho"/>
          <w:b/>
          <w:szCs w:val="20"/>
          <w:lang w:val="en-GB" w:eastAsia="ja-JP"/>
        </w:rPr>
      </w:pPr>
      <w:r>
        <w:rPr>
          <w:rFonts w:eastAsia="MS Mincho"/>
          <w:lang w:eastAsia="ja-JP"/>
        </w:rPr>
        <w:br w:type="page"/>
      </w:r>
    </w:p>
    <w:p w:rsidR="000E4D41" w:rsidRPr="00753C2B" w:rsidRDefault="000E4D41" w:rsidP="009F249D">
      <w:pPr>
        <w:pStyle w:val="Headingb"/>
        <w:keepNext w:val="0"/>
        <w:numPr>
          <w:ilvl w:val="0"/>
          <w:numId w:val="12"/>
        </w:numPr>
        <w:tabs>
          <w:tab w:val="clear" w:pos="794"/>
          <w:tab w:val="clear" w:pos="1191"/>
          <w:tab w:val="clear" w:pos="1588"/>
          <w:tab w:val="clear" w:pos="1985"/>
        </w:tabs>
        <w:overflowPunct/>
        <w:autoSpaceDE/>
        <w:autoSpaceDN/>
        <w:adjustRightInd/>
        <w:spacing w:before="0" w:after="120"/>
        <w:jc w:val="both"/>
        <w:rPr>
          <w:rFonts w:eastAsia="MS Mincho"/>
          <w:lang w:eastAsia="ja-JP"/>
        </w:rPr>
      </w:pPr>
      <w:r w:rsidRPr="00753C2B">
        <w:rPr>
          <w:rFonts w:eastAsia="MS Mincho"/>
          <w:lang w:eastAsia="ja-JP"/>
        </w:rPr>
        <w:lastRenderedPageBreak/>
        <w:t xml:space="preserve">APT </w:t>
      </w:r>
      <w:r w:rsidRPr="00BF2576">
        <w:rPr>
          <w:rFonts w:eastAsia="MS Mincho"/>
          <w:lang w:eastAsia="ja-JP"/>
        </w:rPr>
        <w:t>Preliminary</w:t>
      </w:r>
      <w:r w:rsidRPr="00753C2B">
        <w:rPr>
          <w:rFonts w:eastAsia="MS Mincho"/>
          <w:lang w:eastAsia="ja-JP"/>
        </w:rPr>
        <w:t xml:space="preserve"> </w:t>
      </w:r>
      <w:r>
        <w:rPr>
          <w:rFonts w:eastAsia="MS Mincho"/>
          <w:lang w:eastAsia="ja-JP"/>
        </w:rPr>
        <w:t>V</w:t>
      </w:r>
      <w:r w:rsidRPr="00753C2B">
        <w:rPr>
          <w:rFonts w:eastAsia="MS Mincho"/>
          <w:lang w:eastAsia="ja-JP"/>
        </w:rPr>
        <w:t>iew</w:t>
      </w:r>
      <w:r>
        <w:rPr>
          <w:rFonts w:eastAsia="MS Mincho"/>
          <w:lang w:eastAsia="ja-JP"/>
        </w:rPr>
        <w:t>s</w:t>
      </w:r>
    </w:p>
    <w:p w:rsidR="00BF7191" w:rsidRPr="00B636D3" w:rsidRDefault="000E4D41" w:rsidP="009F249D">
      <w:pPr>
        <w:spacing w:after="120"/>
        <w:jc w:val="both"/>
        <w:rPr>
          <w:rFonts w:eastAsiaTheme="minorEastAsia"/>
          <w:color w:val="000000" w:themeColor="text1"/>
          <w:lang w:eastAsia="zh-CN"/>
        </w:rPr>
      </w:pPr>
      <w:r w:rsidRPr="00B636D3">
        <w:rPr>
          <w:rFonts w:eastAsia="MS Mincho"/>
          <w:color w:val="000000" w:themeColor="text1"/>
          <w:lang w:eastAsia="ja-JP"/>
        </w:rPr>
        <w:t xml:space="preserve">APT supports ITU-R studies on the </w:t>
      </w:r>
      <w:r w:rsidRPr="00B636D3">
        <w:rPr>
          <w:color w:val="000000" w:themeColor="text1"/>
          <w:lang w:val="en-AU"/>
        </w:rPr>
        <w:t xml:space="preserve">spectrum demands for on-board communication stations in the maritime mobile service in accordance with Resolution </w:t>
      </w:r>
      <w:r w:rsidRPr="00B636D3">
        <w:rPr>
          <w:b/>
          <w:color w:val="000000" w:themeColor="text1"/>
          <w:lang w:val="en-AU"/>
        </w:rPr>
        <w:t>358 (WRC-12</w:t>
      </w:r>
      <w:r w:rsidR="00515C98" w:rsidRPr="00B636D3">
        <w:rPr>
          <w:rFonts w:eastAsiaTheme="minorEastAsia"/>
          <w:color w:val="000000" w:themeColor="text1"/>
          <w:lang w:eastAsia="zh-CN"/>
        </w:rPr>
        <w:t>).</w:t>
      </w:r>
    </w:p>
    <w:p w:rsidR="00BF7191" w:rsidRPr="00B636D3" w:rsidRDefault="000E4D41" w:rsidP="009F249D">
      <w:pPr>
        <w:spacing w:after="120"/>
        <w:jc w:val="both"/>
        <w:rPr>
          <w:color w:val="000000" w:themeColor="text1"/>
          <w:lang w:val="en-AU"/>
        </w:rPr>
      </w:pPr>
      <w:r w:rsidRPr="00B636D3">
        <w:rPr>
          <w:color w:val="000000" w:themeColor="text1"/>
          <w:lang w:val="en-AU"/>
        </w:rPr>
        <w:t xml:space="preserve">APT supports the single Method to address this Agenda item in </w:t>
      </w:r>
      <w:r w:rsidR="00496411" w:rsidRPr="00B636D3">
        <w:rPr>
          <w:color w:val="000000" w:themeColor="text1"/>
          <w:lang w:val="en-AU"/>
        </w:rPr>
        <w:t xml:space="preserve">the </w:t>
      </w:r>
      <w:r w:rsidR="00547A93">
        <w:rPr>
          <w:color w:val="000000" w:themeColor="text1"/>
          <w:lang w:val="en-AU"/>
        </w:rPr>
        <w:t>D</w:t>
      </w:r>
      <w:r w:rsidRPr="00B636D3">
        <w:rPr>
          <w:color w:val="000000" w:themeColor="text1"/>
          <w:lang w:val="en-AU"/>
        </w:rPr>
        <w:t xml:space="preserve">raft CPM </w:t>
      </w:r>
      <w:r w:rsidR="00496411" w:rsidRPr="00B636D3">
        <w:rPr>
          <w:color w:val="000000" w:themeColor="text1"/>
          <w:lang w:val="en-AU"/>
        </w:rPr>
        <w:t>Report to WRC-15</w:t>
      </w:r>
      <w:r w:rsidR="00150E89" w:rsidRPr="00B636D3">
        <w:rPr>
          <w:color w:val="000000" w:themeColor="text1"/>
          <w:lang w:val="en-AU"/>
        </w:rPr>
        <w:t xml:space="preserve"> and the</w:t>
      </w:r>
      <w:r w:rsidR="00150E89" w:rsidRPr="00B636D3">
        <w:rPr>
          <w:color w:val="000000" w:themeColor="text1"/>
        </w:rPr>
        <w:t xml:space="preserve"> </w:t>
      </w:r>
      <w:r w:rsidR="008559C1" w:rsidRPr="00B636D3">
        <w:rPr>
          <w:color w:val="000000" w:themeColor="text1"/>
        </w:rPr>
        <w:t xml:space="preserve">draft </w:t>
      </w:r>
      <w:r w:rsidR="00150E89" w:rsidRPr="00B636D3">
        <w:rPr>
          <w:color w:val="000000" w:themeColor="text1"/>
        </w:rPr>
        <w:t>revision of Recommendation ITU-R M.1174-2</w:t>
      </w:r>
      <w:r w:rsidRPr="00B636D3">
        <w:rPr>
          <w:color w:val="000000" w:themeColor="text1"/>
          <w:lang w:val="en-AU"/>
        </w:rPr>
        <w:t>.</w:t>
      </w:r>
    </w:p>
    <w:p w:rsidR="000E4D41" w:rsidRPr="00B636D3" w:rsidRDefault="000E4D41" w:rsidP="009F249D">
      <w:pPr>
        <w:spacing w:after="120"/>
        <w:jc w:val="both"/>
        <w:rPr>
          <w:color w:val="000000" w:themeColor="text1"/>
          <w:lang w:val="en-AU"/>
        </w:rPr>
      </w:pPr>
      <w:r w:rsidRPr="00B636D3">
        <w:rPr>
          <w:color w:val="000000" w:themeColor="text1"/>
          <w:lang w:val="en-AU"/>
        </w:rPr>
        <w:t>APT</w:t>
      </w:r>
      <w:r w:rsidR="00035902" w:rsidRPr="00B636D3">
        <w:rPr>
          <w:color w:val="000000" w:themeColor="text1"/>
          <w:lang w:val="en-AU"/>
        </w:rPr>
        <w:t xml:space="preserve"> </w:t>
      </w:r>
      <w:r w:rsidR="008559C1" w:rsidRPr="00B636D3">
        <w:rPr>
          <w:color w:val="000000" w:themeColor="text1"/>
          <w:lang w:val="en-AU"/>
        </w:rPr>
        <w:t>members agree</w:t>
      </w:r>
      <w:r w:rsidRPr="00B636D3">
        <w:rPr>
          <w:color w:val="000000" w:themeColor="text1"/>
          <w:lang w:val="en-AU"/>
        </w:rPr>
        <w:t xml:space="preserve"> the following:</w:t>
      </w:r>
      <w:r w:rsidR="00AC2B91">
        <w:rPr>
          <w:color w:val="000000" w:themeColor="text1"/>
          <w:lang w:val="en-AU"/>
        </w:rPr>
        <w:t xml:space="preserve"> </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The identification of new frequencies for on-board communications in UHF is not justified and therefore not necessary.</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However the importance of on-board communications for ship safety operations is fully recognized, together with the congestion in some geographical areas.</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 xml:space="preserve">A more efficient usage of the existing frequencies could be achieved with the systematic utilization of both 12.5 kHz and 6.25 kHz channel spacing for all the channels identified for on-board communications. The numbering of these channels should be clearly harmonized worldwide. </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 xml:space="preserve">The implementation of digital technology will open the possibility for additional operational features and a number of different standards are available. </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 xml:space="preserve">For analogue technology the use of </w:t>
      </w:r>
      <w:r w:rsidR="002F2172" w:rsidRPr="00B636D3">
        <w:rPr>
          <w:color w:val="000000" w:themeColor="text1"/>
        </w:rPr>
        <w:t>Continuous Tone Coded Squelch Systems (</w:t>
      </w:r>
      <w:r w:rsidRPr="00B636D3">
        <w:rPr>
          <w:color w:val="000000" w:themeColor="text1"/>
        </w:rPr>
        <w:t>CTCSS</w:t>
      </w:r>
      <w:r w:rsidR="002F2172" w:rsidRPr="00B636D3">
        <w:rPr>
          <w:color w:val="000000" w:themeColor="text1"/>
        </w:rPr>
        <w:t>)</w:t>
      </w:r>
      <w:r w:rsidRPr="00B636D3">
        <w:rPr>
          <w:color w:val="000000" w:themeColor="text1"/>
        </w:rPr>
        <w:t xml:space="preserve"> and </w:t>
      </w:r>
      <w:r w:rsidR="002F2172" w:rsidRPr="00B636D3">
        <w:rPr>
          <w:color w:val="000000" w:themeColor="text1"/>
        </w:rPr>
        <w:t>Digital Coded Squelch (</w:t>
      </w:r>
      <w:r w:rsidRPr="00B636D3">
        <w:rPr>
          <w:color w:val="000000" w:themeColor="text1"/>
        </w:rPr>
        <w:t>DCS</w:t>
      </w:r>
      <w:r w:rsidR="002F2172" w:rsidRPr="00B636D3">
        <w:rPr>
          <w:color w:val="000000" w:themeColor="text1"/>
        </w:rPr>
        <w:t>)</w:t>
      </w:r>
      <w:r w:rsidRPr="00B636D3">
        <w:rPr>
          <w:color w:val="000000" w:themeColor="text1"/>
        </w:rPr>
        <w:t xml:space="preserve"> </w:t>
      </w:r>
      <w:r w:rsidR="002F2172" w:rsidRPr="00B636D3">
        <w:rPr>
          <w:color w:val="000000" w:themeColor="text1"/>
        </w:rPr>
        <w:t xml:space="preserve">constitute an effective means to </w:t>
      </w:r>
      <w:r w:rsidRPr="00B636D3">
        <w:rPr>
          <w:color w:val="000000" w:themeColor="text1"/>
        </w:rPr>
        <w:t>mitigate the impression of congestion to the user.</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 xml:space="preserve">For digital technology the use of DCS or a </w:t>
      </w:r>
      <w:r w:rsidR="005B16CF" w:rsidRPr="00B636D3">
        <w:rPr>
          <w:color w:val="000000" w:themeColor="text1"/>
        </w:rPr>
        <w:t xml:space="preserve">similar </w:t>
      </w:r>
      <w:r w:rsidRPr="00B636D3">
        <w:rPr>
          <w:color w:val="000000" w:themeColor="text1"/>
        </w:rPr>
        <w:t xml:space="preserve">operational system could be used as a way to mitigate the impression of congestion to the user. The </w:t>
      </w:r>
      <w:r w:rsidR="005B16CF" w:rsidRPr="00B636D3">
        <w:rPr>
          <w:rFonts w:eastAsiaTheme="minorEastAsia"/>
          <w:color w:val="000000" w:themeColor="text1"/>
          <w:lang w:eastAsia="ja-JP"/>
        </w:rPr>
        <w:t xml:space="preserve">Listen </w:t>
      </w:r>
      <w:proofErr w:type="gramStart"/>
      <w:r w:rsidR="005B16CF" w:rsidRPr="00B636D3">
        <w:rPr>
          <w:rFonts w:eastAsiaTheme="minorEastAsia"/>
          <w:color w:val="000000" w:themeColor="text1"/>
          <w:lang w:eastAsia="ja-JP"/>
        </w:rPr>
        <w:t>Before</w:t>
      </w:r>
      <w:proofErr w:type="gramEnd"/>
      <w:r w:rsidR="005B16CF" w:rsidRPr="00B636D3">
        <w:rPr>
          <w:rFonts w:eastAsiaTheme="minorEastAsia"/>
          <w:color w:val="000000" w:themeColor="text1"/>
          <w:lang w:eastAsia="ja-JP"/>
        </w:rPr>
        <w:t xml:space="preserve"> Talk (</w:t>
      </w:r>
      <w:r w:rsidRPr="00B636D3">
        <w:rPr>
          <w:color w:val="000000" w:themeColor="text1"/>
        </w:rPr>
        <w:t>LBT</w:t>
      </w:r>
      <w:r w:rsidR="005B16CF" w:rsidRPr="00B636D3">
        <w:rPr>
          <w:color w:val="000000" w:themeColor="text1"/>
        </w:rPr>
        <w:t>)</w:t>
      </w:r>
      <w:r w:rsidRPr="00B636D3">
        <w:rPr>
          <w:color w:val="000000" w:themeColor="text1"/>
        </w:rPr>
        <w:t xml:space="preserve"> technology should be used.</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 xml:space="preserve">To achieve this, amendments to provision RR No. </w:t>
      </w:r>
      <w:r w:rsidRPr="00B636D3">
        <w:rPr>
          <w:b/>
          <w:bCs/>
          <w:color w:val="000000" w:themeColor="text1"/>
        </w:rPr>
        <w:t>5.287</w:t>
      </w:r>
      <w:r w:rsidRPr="00B636D3">
        <w:rPr>
          <w:color w:val="000000" w:themeColor="text1"/>
        </w:rPr>
        <w:t xml:space="preserve"> and Recommendation ITU-R M.1174 are necessary. Provision is made for 25 kHz, 12.5 kHz and 6.25 kHz channel spacing.</w:t>
      </w:r>
    </w:p>
    <w:p w:rsidR="000E4D41" w:rsidRPr="00B636D3" w:rsidRDefault="000E4D41" w:rsidP="009F249D">
      <w:pPr>
        <w:pStyle w:val="ListParagraph"/>
        <w:numPr>
          <w:ilvl w:val="0"/>
          <w:numId w:val="15"/>
        </w:numPr>
        <w:spacing w:after="120"/>
        <w:ind w:leftChars="0"/>
        <w:jc w:val="both"/>
        <w:rPr>
          <w:color w:val="000000" w:themeColor="text1"/>
        </w:rPr>
      </w:pPr>
      <w:r w:rsidRPr="00B636D3">
        <w:rPr>
          <w:color w:val="000000" w:themeColor="text1"/>
        </w:rPr>
        <w:t>To achieve a higher degree of flexibility for the use of systems, it is proposed to indicate two frequency bands in RR No.</w:t>
      </w:r>
      <w:r w:rsidRPr="00B636D3">
        <w:rPr>
          <w:b/>
          <w:bCs/>
          <w:color w:val="000000" w:themeColor="text1"/>
        </w:rPr>
        <w:t>5.287</w:t>
      </w:r>
      <w:r w:rsidRPr="00B636D3">
        <w:rPr>
          <w:color w:val="000000" w:themeColor="text1"/>
        </w:rPr>
        <w:t xml:space="preserve">. </w:t>
      </w:r>
    </w:p>
    <w:p w:rsidR="000E4D41" w:rsidRPr="00B636D3" w:rsidRDefault="000E4D41" w:rsidP="00497B65">
      <w:pPr>
        <w:pStyle w:val="ListParagraph"/>
        <w:numPr>
          <w:ilvl w:val="0"/>
          <w:numId w:val="15"/>
        </w:numPr>
        <w:spacing w:after="120"/>
        <w:ind w:leftChars="0"/>
        <w:jc w:val="both"/>
        <w:rPr>
          <w:color w:val="000000" w:themeColor="text1"/>
        </w:rPr>
      </w:pPr>
      <w:r w:rsidRPr="00B636D3">
        <w:rPr>
          <w:color w:val="000000" w:themeColor="text1"/>
        </w:rPr>
        <w:t>No constraints should be placed on the existing 25 kHz analogue on-board communication systems with the least modification to existing equipment being preferable</w:t>
      </w:r>
      <w:r w:rsidRPr="00B636D3">
        <w:rPr>
          <w:rFonts w:eastAsiaTheme="minorEastAsia"/>
          <w:color w:val="000000" w:themeColor="text1"/>
          <w:lang w:eastAsia="ja-JP"/>
        </w:rPr>
        <w:t>.</w:t>
      </w:r>
    </w:p>
    <w:p w:rsidR="000E4D41" w:rsidRPr="009F249D" w:rsidRDefault="00E7480B" w:rsidP="009F249D">
      <w:pPr>
        <w:pStyle w:val="ListParagraph"/>
        <w:numPr>
          <w:ilvl w:val="0"/>
          <w:numId w:val="15"/>
        </w:numPr>
        <w:spacing w:after="120"/>
        <w:ind w:leftChars="0"/>
        <w:jc w:val="both"/>
        <w:rPr>
          <w:rFonts w:eastAsia="MS Mincho"/>
          <w:b/>
          <w:color w:val="000000" w:themeColor="text1"/>
          <w:szCs w:val="20"/>
          <w:lang w:val="en-GB" w:eastAsia="ja-JP"/>
        </w:rPr>
      </w:pPr>
      <w:proofErr w:type="gramStart"/>
      <w:r w:rsidRPr="00B636D3">
        <w:rPr>
          <w:color w:val="000000" w:themeColor="text1"/>
        </w:rPr>
        <w:t>That d</w:t>
      </w:r>
      <w:r w:rsidR="00035902" w:rsidRPr="00B636D3">
        <w:rPr>
          <w:color w:val="000000" w:themeColor="text1"/>
        </w:rPr>
        <w:t>igital systems</w:t>
      </w:r>
      <w:proofErr w:type="gramEnd"/>
      <w:r w:rsidR="00035902" w:rsidRPr="00B636D3">
        <w:rPr>
          <w:color w:val="000000" w:themeColor="text1"/>
        </w:rPr>
        <w:t xml:space="preserve"> may impact analog</w:t>
      </w:r>
      <w:r w:rsidRPr="00B636D3">
        <w:rPr>
          <w:color w:val="000000" w:themeColor="text1"/>
        </w:rPr>
        <w:t>ue</w:t>
      </w:r>
      <w:r w:rsidR="00035902" w:rsidRPr="00B636D3">
        <w:rPr>
          <w:color w:val="000000" w:themeColor="text1"/>
        </w:rPr>
        <w:t xml:space="preserve"> communication especially when operating </w:t>
      </w:r>
      <w:r w:rsidR="00A0101D">
        <w:rPr>
          <w:color w:val="000000" w:themeColor="text1"/>
        </w:rPr>
        <w:t xml:space="preserve">on </w:t>
      </w:r>
      <w:r w:rsidR="00035902" w:rsidRPr="00B636D3">
        <w:rPr>
          <w:color w:val="000000" w:themeColor="text1"/>
        </w:rPr>
        <w:t>lower channels.</w:t>
      </w:r>
      <w:r w:rsidR="000E4D41" w:rsidRPr="00B636D3">
        <w:rPr>
          <w:color w:val="000000" w:themeColor="text1"/>
        </w:rPr>
        <w:t xml:space="preserve"> </w:t>
      </w:r>
    </w:p>
    <w:p w:rsidR="00497B65" w:rsidRPr="009F249D" w:rsidRDefault="00497B65" w:rsidP="009F249D">
      <w:pPr>
        <w:spacing w:after="120"/>
        <w:jc w:val="both"/>
        <w:rPr>
          <w:rFonts w:eastAsia="MS Mincho"/>
          <w:b/>
          <w:color w:val="000000" w:themeColor="text1"/>
          <w:szCs w:val="20"/>
          <w:lang w:val="en-GB" w:eastAsia="ja-JP"/>
        </w:rPr>
      </w:pPr>
    </w:p>
    <w:p w:rsidR="000E4D41" w:rsidRPr="00753C2B" w:rsidRDefault="000E4D41" w:rsidP="009F249D">
      <w:pPr>
        <w:pStyle w:val="Headingb"/>
        <w:keepNext w:val="0"/>
        <w:numPr>
          <w:ilvl w:val="0"/>
          <w:numId w:val="12"/>
        </w:numPr>
        <w:tabs>
          <w:tab w:val="clear" w:pos="794"/>
          <w:tab w:val="clear" w:pos="1191"/>
          <w:tab w:val="clear" w:pos="1588"/>
          <w:tab w:val="clear" w:pos="1985"/>
        </w:tabs>
        <w:overflowPunct/>
        <w:autoSpaceDE/>
        <w:autoSpaceDN/>
        <w:adjustRightInd/>
        <w:spacing w:before="0" w:after="120"/>
        <w:jc w:val="both"/>
        <w:rPr>
          <w:rFonts w:eastAsia="MS Mincho"/>
          <w:lang w:eastAsia="ja-JP"/>
        </w:rPr>
      </w:pPr>
      <w:r>
        <w:rPr>
          <w:rFonts w:eastAsia="MS Mincho"/>
          <w:lang w:eastAsia="ja-JP"/>
        </w:rPr>
        <w:t>Issues for</w:t>
      </w:r>
      <w:r w:rsidRPr="00753C2B">
        <w:rPr>
          <w:rFonts w:eastAsia="MS Mincho"/>
          <w:lang w:eastAsia="ja-JP"/>
        </w:rPr>
        <w:t xml:space="preserve"> </w:t>
      </w:r>
      <w:r>
        <w:rPr>
          <w:rFonts w:eastAsia="MS Mincho"/>
          <w:lang w:eastAsia="ja-JP"/>
        </w:rPr>
        <w:t>C</w:t>
      </w:r>
      <w:r w:rsidRPr="00753C2B">
        <w:rPr>
          <w:rFonts w:eastAsia="MS Mincho"/>
          <w:lang w:eastAsia="ja-JP"/>
        </w:rPr>
        <w:t>onsider</w:t>
      </w:r>
      <w:r>
        <w:rPr>
          <w:rFonts w:eastAsia="MS Mincho"/>
          <w:lang w:eastAsia="ja-JP"/>
        </w:rPr>
        <w:t xml:space="preserve">ation </w:t>
      </w:r>
      <w:r w:rsidRPr="00753C2B">
        <w:rPr>
          <w:rFonts w:eastAsia="MS Mincho"/>
          <w:lang w:eastAsia="ja-JP"/>
        </w:rPr>
        <w:t xml:space="preserve">at </w:t>
      </w:r>
      <w:r>
        <w:rPr>
          <w:rFonts w:eastAsia="MS Mincho"/>
          <w:lang w:eastAsia="ja-JP"/>
        </w:rPr>
        <w:t>APG15-</w:t>
      </w:r>
      <w:r w:rsidR="00150E89">
        <w:rPr>
          <w:rFonts w:eastAsia="MS Mincho"/>
          <w:lang w:eastAsia="ja-JP"/>
        </w:rPr>
        <w:t xml:space="preserve">5 </w:t>
      </w:r>
      <w:r>
        <w:rPr>
          <w:rFonts w:eastAsia="MS Mincho"/>
          <w:lang w:eastAsia="ja-JP"/>
        </w:rPr>
        <w:t>M</w:t>
      </w:r>
      <w:r w:rsidRPr="00753C2B">
        <w:rPr>
          <w:rFonts w:eastAsia="MS Mincho"/>
          <w:lang w:eastAsia="ja-JP"/>
        </w:rPr>
        <w:t>eeting</w:t>
      </w:r>
    </w:p>
    <w:p w:rsidR="000E4D41" w:rsidRDefault="000E4D41" w:rsidP="000E4D41">
      <w:pPr>
        <w:spacing w:after="120"/>
        <w:rPr>
          <w:rFonts w:eastAsia="MS Mincho"/>
          <w:lang w:val="en-GB" w:eastAsia="ja-JP"/>
        </w:rPr>
      </w:pPr>
      <w:r w:rsidRPr="006E705E">
        <w:rPr>
          <w:rFonts w:eastAsia="MS Mincho"/>
          <w:lang w:val="en-GB" w:eastAsia="ja-JP"/>
        </w:rPr>
        <w:t xml:space="preserve">APT </w:t>
      </w:r>
      <w:r>
        <w:rPr>
          <w:rFonts w:eastAsia="MS Mincho"/>
          <w:lang w:val="en-GB" w:eastAsia="ja-JP"/>
        </w:rPr>
        <w:t xml:space="preserve">Members </w:t>
      </w:r>
      <w:r w:rsidR="007F2C1B">
        <w:rPr>
          <w:rFonts w:eastAsia="MS Mincho"/>
          <w:lang w:val="en-GB" w:eastAsia="ja-JP"/>
        </w:rPr>
        <w:t>to develop</w:t>
      </w:r>
      <w:r>
        <w:rPr>
          <w:rFonts w:eastAsia="MS Mincho"/>
          <w:lang w:val="en-GB" w:eastAsia="ja-JP"/>
        </w:rPr>
        <w:t xml:space="preserve"> the draft PACP on WRC-15 Agenda item 1.15</w:t>
      </w:r>
      <w:r w:rsidR="00E7480B">
        <w:rPr>
          <w:rFonts w:eastAsia="MS Mincho"/>
          <w:lang w:val="en-GB" w:eastAsia="ja-JP"/>
        </w:rPr>
        <w:t>.</w:t>
      </w:r>
    </w:p>
    <w:p w:rsidR="00D1252E" w:rsidRDefault="00D1252E" w:rsidP="009A4A6D">
      <w:pPr>
        <w:jc w:val="center"/>
      </w:pPr>
    </w:p>
    <w:p w:rsidR="008E1CE7" w:rsidRDefault="008E1CE7" w:rsidP="008E1CE7">
      <w:pPr>
        <w:jc w:val="center"/>
      </w:pPr>
      <w:r>
        <w:t>___________</w:t>
      </w:r>
    </w:p>
    <w:sectPr w:rsidR="008E1CE7" w:rsidSect="0089350E">
      <w:headerReference w:type="default" r:id="rId12"/>
      <w:footerReference w:type="even" r:id="rId13"/>
      <w:footerReference w:type="default" r:id="rId14"/>
      <w:footerReference w:type="first" r:id="rId1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A7C" w:rsidRDefault="00532A7C">
      <w:r>
        <w:separator/>
      </w:r>
    </w:p>
  </w:endnote>
  <w:endnote w:type="continuationSeparator" w:id="0">
    <w:p w:rsidR="00532A7C" w:rsidRDefault="0053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626B62" w:rsidP="002C07DA">
    <w:pPr>
      <w:pStyle w:val="Footer"/>
      <w:framePr w:wrap="around" w:vAnchor="text" w:hAnchor="margin" w:xAlign="right" w:y="1"/>
      <w:rPr>
        <w:rStyle w:val="PageNumber"/>
      </w:rPr>
    </w:pPr>
    <w:r>
      <w:rPr>
        <w:rStyle w:val="PageNumber"/>
      </w:rPr>
      <w:fldChar w:fldCharType="begin"/>
    </w:r>
    <w:r w:rsidR="0097693B">
      <w:rPr>
        <w:rStyle w:val="PageNumber"/>
      </w:rPr>
      <w:instrText xml:space="preserve">PAGE  </w:instrText>
    </w:r>
    <w:r>
      <w:rPr>
        <w:rStyle w:val="PageNumber"/>
      </w:rPr>
      <w:fldChar w:fldCharType="end"/>
    </w:r>
  </w:p>
  <w:p w:rsidR="0097693B" w:rsidRDefault="0097693B"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2C7EA9" w:rsidP="002C7EA9">
    <w:pPr>
      <w:pStyle w:val="Footer"/>
      <w:ind w:right="360"/>
      <w:jc w:val="right"/>
    </w:pPr>
    <w:r w:rsidRPr="002C7EA9">
      <w:rPr>
        <w:rStyle w:val="PageNumber"/>
      </w:rPr>
      <w:t xml:space="preserve">Page </w:t>
    </w:r>
    <w:r w:rsidR="00626B62" w:rsidRPr="002C7EA9">
      <w:rPr>
        <w:rStyle w:val="PageNumber"/>
      </w:rPr>
      <w:fldChar w:fldCharType="begin"/>
    </w:r>
    <w:r w:rsidRPr="002C7EA9">
      <w:rPr>
        <w:rStyle w:val="PageNumber"/>
      </w:rPr>
      <w:instrText xml:space="preserve"> PAGE </w:instrText>
    </w:r>
    <w:r w:rsidR="00626B62" w:rsidRPr="002C7EA9">
      <w:rPr>
        <w:rStyle w:val="PageNumber"/>
      </w:rPr>
      <w:fldChar w:fldCharType="separate"/>
    </w:r>
    <w:r w:rsidR="006A351D">
      <w:rPr>
        <w:rStyle w:val="PageNumber"/>
        <w:noProof/>
      </w:rPr>
      <w:t>2</w:t>
    </w:r>
    <w:r w:rsidR="00626B62" w:rsidRPr="002C7EA9">
      <w:rPr>
        <w:rStyle w:val="PageNumber"/>
      </w:rPr>
      <w:fldChar w:fldCharType="end"/>
    </w:r>
    <w:r w:rsidRPr="002C7EA9">
      <w:rPr>
        <w:rStyle w:val="PageNumber"/>
      </w:rPr>
      <w:t xml:space="preserve"> of </w:t>
    </w:r>
    <w:r w:rsidR="00626B62" w:rsidRPr="002C7EA9">
      <w:rPr>
        <w:rStyle w:val="PageNumber"/>
      </w:rPr>
      <w:fldChar w:fldCharType="begin"/>
    </w:r>
    <w:r w:rsidRPr="002C7EA9">
      <w:rPr>
        <w:rStyle w:val="PageNumber"/>
      </w:rPr>
      <w:instrText xml:space="preserve"> NUMPAGES </w:instrText>
    </w:r>
    <w:r w:rsidR="00626B62" w:rsidRPr="002C7EA9">
      <w:rPr>
        <w:rStyle w:val="PageNumber"/>
      </w:rPr>
      <w:fldChar w:fldCharType="separate"/>
    </w:r>
    <w:r w:rsidR="006A351D">
      <w:rPr>
        <w:rStyle w:val="PageNumber"/>
        <w:noProof/>
      </w:rPr>
      <w:t>5</w:t>
    </w:r>
    <w:r w:rsidR="00626B62"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97693B">
      <w:trPr>
        <w:cantSplit/>
        <w:trHeight w:val="204"/>
        <w:jc w:val="center"/>
      </w:trPr>
      <w:tc>
        <w:tcPr>
          <w:tcW w:w="1617" w:type="dxa"/>
          <w:tcBorders>
            <w:top w:val="single" w:sz="12" w:space="0" w:color="auto"/>
          </w:tcBorders>
        </w:tcPr>
        <w:p w:rsidR="0097693B" w:rsidRDefault="0097693B" w:rsidP="00762576">
          <w:pPr>
            <w:rPr>
              <w:b/>
              <w:bCs/>
            </w:rPr>
          </w:pPr>
          <w:r>
            <w:rPr>
              <w:b/>
              <w:bCs/>
            </w:rPr>
            <w:t>Contact:</w:t>
          </w:r>
        </w:p>
      </w:tc>
      <w:tc>
        <w:tcPr>
          <w:tcW w:w="4394" w:type="dxa"/>
          <w:tcBorders>
            <w:top w:val="single" w:sz="12" w:space="0" w:color="auto"/>
          </w:tcBorders>
        </w:tcPr>
        <w:p w:rsidR="0097693B" w:rsidRDefault="00497B65" w:rsidP="00B95CBD">
          <w:pPr>
            <w:pStyle w:val="Equation"/>
            <w:tabs>
              <w:tab w:val="clear" w:pos="4820"/>
              <w:tab w:val="clear" w:pos="9639"/>
              <w:tab w:val="left" w:pos="1191"/>
              <w:tab w:val="left" w:pos="1588"/>
              <w:tab w:val="left" w:pos="1985"/>
            </w:tabs>
            <w:spacing w:beforeLines="0"/>
            <w:rPr>
              <w:rFonts w:eastAsia="Batang"/>
              <w:sz w:val="22"/>
              <w:lang w:eastAsia="ko-KR"/>
            </w:rPr>
          </w:pPr>
          <w:r>
            <w:rPr>
              <w:rFonts w:eastAsia="Batang"/>
              <w:sz w:val="22"/>
              <w:lang w:eastAsia="ko-KR"/>
            </w:rPr>
            <w:t>NEIL MEANEY</w:t>
          </w:r>
        </w:p>
        <w:p w:rsidR="00497B65" w:rsidRDefault="00497B65" w:rsidP="00B95CBD">
          <w:pPr>
            <w:pStyle w:val="Equation"/>
            <w:tabs>
              <w:tab w:val="clear" w:pos="4820"/>
              <w:tab w:val="clear" w:pos="9639"/>
              <w:tab w:val="left" w:pos="1191"/>
              <w:tab w:val="left" w:pos="1588"/>
              <w:tab w:val="left" w:pos="1985"/>
            </w:tabs>
            <w:spacing w:beforeLines="0"/>
            <w:rPr>
              <w:rFonts w:eastAsia="Batang"/>
            </w:rPr>
          </w:pPr>
          <w:r>
            <w:rPr>
              <w:rFonts w:eastAsia="Batang"/>
              <w:sz w:val="22"/>
              <w:lang w:eastAsia="ko-KR"/>
            </w:rPr>
            <w:t>Chairman APG15 WP3</w:t>
          </w:r>
        </w:p>
      </w:tc>
      <w:tc>
        <w:tcPr>
          <w:tcW w:w="3912" w:type="dxa"/>
          <w:tcBorders>
            <w:top w:val="single" w:sz="12" w:space="0" w:color="auto"/>
          </w:tcBorders>
        </w:tcPr>
        <w:p w:rsidR="0097693B" w:rsidRDefault="0097693B" w:rsidP="00497B65">
          <w:pPr>
            <w:rPr>
              <w:lang w:eastAsia="ja-JP"/>
            </w:rPr>
          </w:pPr>
          <w:r>
            <w:t>Email</w:t>
          </w:r>
          <w:r>
            <w:rPr>
              <w:rFonts w:hint="eastAsia"/>
            </w:rPr>
            <w:t xml:space="preserve">: </w:t>
          </w:r>
          <w:hyperlink r:id="rId1" w:history="1">
            <w:r w:rsidR="00497B65" w:rsidRPr="009D205E">
              <w:rPr>
                <w:rStyle w:val="Hyperlink"/>
              </w:rPr>
              <w:t>neil.meaney@acma.gov.au</w:t>
            </w:r>
          </w:hyperlink>
          <w:r w:rsidR="00497B65">
            <w:t xml:space="preserve"> </w:t>
          </w:r>
        </w:p>
      </w:tc>
    </w:tr>
  </w:tbl>
  <w:p w:rsidR="0097693B" w:rsidRDefault="0097693B" w:rsidP="00497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A7C" w:rsidRDefault="00532A7C">
      <w:r>
        <w:separator/>
      </w:r>
    </w:p>
  </w:footnote>
  <w:footnote w:type="continuationSeparator" w:id="0">
    <w:p w:rsidR="00532A7C" w:rsidRDefault="0053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97693B" w:rsidP="00C15633">
    <w:pPr>
      <w:pStyle w:val="Header"/>
      <w:tabs>
        <w:tab w:val="center" w:pos="4763"/>
        <w:tab w:val="left" w:pos="5820"/>
      </w:tabs>
      <w:rPr>
        <w:lang w:eastAsia="ko-KR"/>
      </w:rPr>
    </w:pPr>
    <w:r>
      <w:rPr>
        <w:lang w:eastAsia="ko-KR"/>
      </w:rPr>
      <w:tab/>
    </w:r>
    <w:r w:rsidR="00C15633">
      <w:rPr>
        <w:rFonts w:hint="eastAsia"/>
        <w:lang w:eastAsia="ko-KR"/>
      </w:rPr>
      <w:t>A</w:t>
    </w:r>
    <w:r w:rsidR="005613E0">
      <w:rPr>
        <w:lang w:eastAsia="ko-KR"/>
      </w:rPr>
      <w:t>PG</w:t>
    </w:r>
    <w:r w:rsidR="008E1CE7">
      <w:rPr>
        <w:lang w:eastAsia="ko-KR"/>
      </w:rPr>
      <w:t>15</w:t>
    </w:r>
    <w:r>
      <w:rPr>
        <w:rFonts w:hint="eastAsia"/>
        <w:lang w:eastAsia="ko-KR"/>
      </w:rPr>
      <w:t>-</w:t>
    </w:r>
    <w:r w:rsidR="008C76E9">
      <w:rPr>
        <w:lang w:eastAsia="ko-KR"/>
      </w:rPr>
      <w:t>4</w:t>
    </w:r>
    <w:r w:rsidR="008E1CE7">
      <w:rPr>
        <w:lang w:eastAsia="ko-KR"/>
      </w:rPr>
      <w:t>/</w:t>
    </w:r>
    <w:r w:rsidR="006A351D">
      <w:rPr>
        <w:lang w:eastAsia="ko-KR"/>
      </w:rPr>
      <w:t>OUT-12</w:t>
    </w:r>
  </w:p>
  <w:p w:rsidR="0097693B" w:rsidRDefault="0097693B"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C9D"/>
    <w:multiLevelType w:val="hybridMultilevel"/>
    <w:tmpl w:val="ED98A774"/>
    <w:lvl w:ilvl="0" w:tplc="FA58B0B0">
      <w:start w:val="1"/>
      <w:numFmt w:val="decimal"/>
      <w:lvlText w:val="%1."/>
      <w:lvlJc w:val="left"/>
      <w:pPr>
        <w:ind w:left="1800" w:hanging="360"/>
      </w:pPr>
      <w:rPr>
        <w:rFonts w:eastAsia="BatangChe"/>
      </w:r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
    <w:nsid w:val="07E32F04"/>
    <w:multiLevelType w:val="hybridMultilevel"/>
    <w:tmpl w:val="E1201866"/>
    <w:lvl w:ilvl="0" w:tplc="722A45E8">
      <w:start w:val="2"/>
      <w:numFmt w:val="bullet"/>
      <w:lvlText w:val="-"/>
      <w:lvlJc w:val="left"/>
      <w:pPr>
        <w:ind w:left="720" w:hanging="360"/>
      </w:pPr>
      <w:rPr>
        <w:rFonts w:ascii="Times New Roman" w:eastAsia="Guli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46BFB"/>
    <w:multiLevelType w:val="hybridMultilevel"/>
    <w:tmpl w:val="4B70554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nsid w:val="129334DE"/>
    <w:multiLevelType w:val="hybridMultilevel"/>
    <w:tmpl w:val="D8E2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B1AEF"/>
    <w:multiLevelType w:val="hybridMultilevel"/>
    <w:tmpl w:val="BB4A7ABA"/>
    <w:lvl w:ilvl="0" w:tplc="8AE63AD0">
      <w:numFmt w:val="bullet"/>
      <w:lvlText w:val="-"/>
      <w:lvlJc w:val="left"/>
      <w:pPr>
        <w:ind w:left="840" w:hanging="420"/>
      </w:pPr>
      <w:rPr>
        <w:rFonts w:ascii="Calibri" w:eastAsia="Calibri" w:hAnsi="Calibri" w:cs="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8">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nsid w:val="25E913EA"/>
    <w:multiLevelType w:val="multilevel"/>
    <w:tmpl w:val="6B868840"/>
    <w:lvl w:ilvl="0">
      <w:start w:val="1"/>
      <w:numFmt w:val="decimal"/>
      <w:lvlText w:val="%1."/>
      <w:lvlJc w:val="left"/>
      <w:pPr>
        <w:ind w:left="480" w:hanging="48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748" w:hanging="144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699" w:hanging="2160"/>
      </w:pPr>
      <w:rPr>
        <w:rFonts w:hint="default"/>
      </w:rPr>
    </w:lvl>
    <w:lvl w:ilvl="8">
      <w:start w:val="1"/>
      <w:numFmt w:val="decimal"/>
      <w:lvlText w:val="%1.%2.%3.%4.%5.%6.%7.%8.%9."/>
      <w:lvlJc w:val="left"/>
      <w:pPr>
        <w:ind w:left="10776" w:hanging="2160"/>
      </w:pPr>
      <w:rPr>
        <w:rFonts w:hint="default"/>
      </w:rPr>
    </w:lvl>
  </w:abstractNum>
  <w:abstractNum w:abstractNumId="1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1">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nsid w:val="448B5095"/>
    <w:multiLevelType w:val="multilevel"/>
    <w:tmpl w:val="FA32DDE8"/>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7FC4FA3"/>
    <w:multiLevelType w:val="hybridMultilevel"/>
    <w:tmpl w:val="BFC2E808"/>
    <w:lvl w:ilvl="0" w:tplc="6B9E09D0">
      <w:start w:val="9"/>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320245"/>
    <w:multiLevelType w:val="hybridMultilevel"/>
    <w:tmpl w:val="5FF495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53DC5AB8"/>
    <w:multiLevelType w:val="hybridMultilevel"/>
    <w:tmpl w:val="1A522A54"/>
    <w:lvl w:ilvl="0" w:tplc="32C8A114">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187058"/>
    <w:multiLevelType w:val="hybridMultilevel"/>
    <w:tmpl w:val="47BC540A"/>
    <w:lvl w:ilvl="0" w:tplc="3ED03AC4">
      <w:numFmt w:val="bullet"/>
      <w:lvlText w:val="&gt;"/>
      <w:lvlJc w:val="left"/>
      <w:pPr>
        <w:ind w:left="720" w:hanging="360"/>
      </w:pPr>
      <w:rPr>
        <w:rFonts w:ascii="Calibri" w:eastAsia="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num w:numId="1">
    <w:abstractNumId w:val="11"/>
  </w:num>
  <w:num w:numId="2">
    <w:abstractNumId w:val="8"/>
  </w:num>
  <w:num w:numId="3">
    <w:abstractNumId w:val="7"/>
  </w:num>
  <w:num w:numId="4">
    <w:abstractNumId w:val="18"/>
  </w:num>
  <w:num w:numId="5">
    <w:abstractNumId w:val="10"/>
  </w:num>
  <w:num w:numId="6">
    <w:abstractNumId w:val="12"/>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2"/>
  </w:num>
  <w:num w:numId="14">
    <w:abstractNumId w:val="15"/>
  </w:num>
  <w:num w:numId="15">
    <w:abstractNumId w:val="5"/>
  </w:num>
  <w:num w:numId="16">
    <w:abstractNumId w:val="16"/>
  </w:num>
  <w:num w:numId="17">
    <w:abstractNumId w:val="14"/>
  </w:num>
  <w:num w:numId="18">
    <w:abstractNumId w:val="17"/>
  </w:num>
  <w:num w:numId="19">
    <w:abstractNumId w:val="14"/>
  </w:num>
  <w:num w:numId="20">
    <w:abstractNumId w:val="5"/>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42"/>
    <w:rsid w:val="000004C7"/>
    <w:rsid w:val="0000756C"/>
    <w:rsid w:val="0001460F"/>
    <w:rsid w:val="00025C88"/>
    <w:rsid w:val="00035902"/>
    <w:rsid w:val="0003595B"/>
    <w:rsid w:val="00036808"/>
    <w:rsid w:val="0004780F"/>
    <w:rsid w:val="000610E6"/>
    <w:rsid w:val="000713CF"/>
    <w:rsid w:val="00080A9D"/>
    <w:rsid w:val="00082C15"/>
    <w:rsid w:val="0009175E"/>
    <w:rsid w:val="0009347C"/>
    <w:rsid w:val="000A5418"/>
    <w:rsid w:val="000A65FF"/>
    <w:rsid w:val="000D1B56"/>
    <w:rsid w:val="000E4D41"/>
    <w:rsid w:val="000F517C"/>
    <w:rsid w:val="000F5540"/>
    <w:rsid w:val="00133122"/>
    <w:rsid w:val="00150E89"/>
    <w:rsid w:val="001530E8"/>
    <w:rsid w:val="001539DD"/>
    <w:rsid w:val="001754DB"/>
    <w:rsid w:val="00196568"/>
    <w:rsid w:val="001A00E2"/>
    <w:rsid w:val="001A18CC"/>
    <w:rsid w:val="001A2F16"/>
    <w:rsid w:val="001B18C2"/>
    <w:rsid w:val="001B245B"/>
    <w:rsid w:val="001D5D7E"/>
    <w:rsid w:val="001F07F9"/>
    <w:rsid w:val="001F5227"/>
    <w:rsid w:val="0020746C"/>
    <w:rsid w:val="00216C83"/>
    <w:rsid w:val="00254A1B"/>
    <w:rsid w:val="00261869"/>
    <w:rsid w:val="002754AE"/>
    <w:rsid w:val="002823FA"/>
    <w:rsid w:val="0028454D"/>
    <w:rsid w:val="00290DAE"/>
    <w:rsid w:val="00291C9E"/>
    <w:rsid w:val="002926D4"/>
    <w:rsid w:val="00297A24"/>
    <w:rsid w:val="002A1FE9"/>
    <w:rsid w:val="002B670F"/>
    <w:rsid w:val="002C07DA"/>
    <w:rsid w:val="002C1504"/>
    <w:rsid w:val="002C7EA9"/>
    <w:rsid w:val="002F2172"/>
    <w:rsid w:val="002F2D94"/>
    <w:rsid w:val="002F39CA"/>
    <w:rsid w:val="00303098"/>
    <w:rsid w:val="00306D66"/>
    <w:rsid w:val="0031772F"/>
    <w:rsid w:val="0034242A"/>
    <w:rsid w:val="00342F20"/>
    <w:rsid w:val="00356D6F"/>
    <w:rsid w:val="003574EB"/>
    <w:rsid w:val="0036457D"/>
    <w:rsid w:val="003809C7"/>
    <w:rsid w:val="00382AC5"/>
    <w:rsid w:val="00386308"/>
    <w:rsid w:val="00396648"/>
    <w:rsid w:val="003B1609"/>
    <w:rsid w:val="003B6263"/>
    <w:rsid w:val="003C64A7"/>
    <w:rsid w:val="003D3FDA"/>
    <w:rsid w:val="003D41CC"/>
    <w:rsid w:val="003E339D"/>
    <w:rsid w:val="003F2C43"/>
    <w:rsid w:val="003F58E0"/>
    <w:rsid w:val="00416DDC"/>
    <w:rsid w:val="00417DD7"/>
    <w:rsid w:val="00420822"/>
    <w:rsid w:val="0045458F"/>
    <w:rsid w:val="00461255"/>
    <w:rsid w:val="004633B4"/>
    <w:rsid w:val="00467053"/>
    <w:rsid w:val="004821DE"/>
    <w:rsid w:val="00487293"/>
    <w:rsid w:val="00496411"/>
    <w:rsid w:val="00497B65"/>
    <w:rsid w:val="004A16DB"/>
    <w:rsid w:val="004A6204"/>
    <w:rsid w:val="004B3553"/>
    <w:rsid w:val="004B434E"/>
    <w:rsid w:val="004B760F"/>
    <w:rsid w:val="004C4A45"/>
    <w:rsid w:val="004C52B1"/>
    <w:rsid w:val="004D4E6A"/>
    <w:rsid w:val="004D72C8"/>
    <w:rsid w:val="00507789"/>
    <w:rsid w:val="00513D59"/>
    <w:rsid w:val="00515558"/>
    <w:rsid w:val="00515C98"/>
    <w:rsid w:val="005175C2"/>
    <w:rsid w:val="00530E8C"/>
    <w:rsid w:val="00532A7C"/>
    <w:rsid w:val="00541ECA"/>
    <w:rsid w:val="00543CCD"/>
    <w:rsid w:val="00545933"/>
    <w:rsid w:val="00547A93"/>
    <w:rsid w:val="005510EF"/>
    <w:rsid w:val="00557544"/>
    <w:rsid w:val="005613E0"/>
    <w:rsid w:val="005633A8"/>
    <w:rsid w:val="005644BB"/>
    <w:rsid w:val="00571AB2"/>
    <w:rsid w:val="005810C6"/>
    <w:rsid w:val="005819E9"/>
    <w:rsid w:val="00587875"/>
    <w:rsid w:val="005B16CF"/>
    <w:rsid w:val="005B1706"/>
    <w:rsid w:val="005B43C3"/>
    <w:rsid w:val="005D40FA"/>
    <w:rsid w:val="005E2F06"/>
    <w:rsid w:val="005F4C59"/>
    <w:rsid w:val="00607E2B"/>
    <w:rsid w:val="00623CE1"/>
    <w:rsid w:val="00626B62"/>
    <w:rsid w:val="0063062B"/>
    <w:rsid w:val="00640264"/>
    <w:rsid w:val="00666846"/>
    <w:rsid w:val="00667229"/>
    <w:rsid w:val="00682BE5"/>
    <w:rsid w:val="006843FA"/>
    <w:rsid w:val="00690FED"/>
    <w:rsid w:val="006939A5"/>
    <w:rsid w:val="006A351D"/>
    <w:rsid w:val="006A5B38"/>
    <w:rsid w:val="006B40E4"/>
    <w:rsid w:val="006C6EC6"/>
    <w:rsid w:val="006C7837"/>
    <w:rsid w:val="006C7949"/>
    <w:rsid w:val="006E1F95"/>
    <w:rsid w:val="006F5163"/>
    <w:rsid w:val="0071089E"/>
    <w:rsid w:val="00712451"/>
    <w:rsid w:val="007177B2"/>
    <w:rsid w:val="00726B07"/>
    <w:rsid w:val="007315B2"/>
    <w:rsid w:val="00732F08"/>
    <w:rsid w:val="00737DA6"/>
    <w:rsid w:val="0074190C"/>
    <w:rsid w:val="00761F3C"/>
    <w:rsid w:val="00762576"/>
    <w:rsid w:val="0077331A"/>
    <w:rsid w:val="0078069E"/>
    <w:rsid w:val="00791060"/>
    <w:rsid w:val="007B5626"/>
    <w:rsid w:val="007C2BB2"/>
    <w:rsid w:val="007C55C7"/>
    <w:rsid w:val="007E1362"/>
    <w:rsid w:val="007E7AC2"/>
    <w:rsid w:val="007F2C1B"/>
    <w:rsid w:val="0080570B"/>
    <w:rsid w:val="00813F7A"/>
    <w:rsid w:val="008148E1"/>
    <w:rsid w:val="00816786"/>
    <w:rsid w:val="008319BF"/>
    <w:rsid w:val="0083276E"/>
    <w:rsid w:val="008559C1"/>
    <w:rsid w:val="00857501"/>
    <w:rsid w:val="0086253C"/>
    <w:rsid w:val="00881AD0"/>
    <w:rsid w:val="00885043"/>
    <w:rsid w:val="00885544"/>
    <w:rsid w:val="008855C2"/>
    <w:rsid w:val="0089350E"/>
    <w:rsid w:val="008959A0"/>
    <w:rsid w:val="008A0B09"/>
    <w:rsid w:val="008A2BB0"/>
    <w:rsid w:val="008C308A"/>
    <w:rsid w:val="008C517D"/>
    <w:rsid w:val="008C76E9"/>
    <w:rsid w:val="008D0E09"/>
    <w:rsid w:val="008E1AC4"/>
    <w:rsid w:val="008E1CE7"/>
    <w:rsid w:val="008F7F28"/>
    <w:rsid w:val="0090203B"/>
    <w:rsid w:val="00925280"/>
    <w:rsid w:val="009443B3"/>
    <w:rsid w:val="0097693B"/>
    <w:rsid w:val="00983687"/>
    <w:rsid w:val="00987D71"/>
    <w:rsid w:val="00993355"/>
    <w:rsid w:val="009979F7"/>
    <w:rsid w:val="009A450C"/>
    <w:rsid w:val="009A4962"/>
    <w:rsid w:val="009A4A6D"/>
    <w:rsid w:val="009C722B"/>
    <w:rsid w:val="009D308C"/>
    <w:rsid w:val="009D45DC"/>
    <w:rsid w:val="009E58C4"/>
    <w:rsid w:val="009F249D"/>
    <w:rsid w:val="00A0101D"/>
    <w:rsid w:val="00A13265"/>
    <w:rsid w:val="00A1557E"/>
    <w:rsid w:val="00A2125C"/>
    <w:rsid w:val="00A447AF"/>
    <w:rsid w:val="00A462DE"/>
    <w:rsid w:val="00A5195B"/>
    <w:rsid w:val="00A71136"/>
    <w:rsid w:val="00A730C0"/>
    <w:rsid w:val="00A7798D"/>
    <w:rsid w:val="00A87D02"/>
    <w:rsid w:val="00AA474C"/>
    <w:rsid w:val="00AB0F81"/>
    <w:rsid w:val="00AB4E6E"/>
    <w:rsid w:val="00AB6878"/>
    <w:rsid w:val="00AC01E6"/>
    <w:rsid w:val="00AC2B91"/>
    <w:rsid w:val="00AC3DAE"/>
    <w:rsid w:val="00AD7E5F"/>
    <w:rsid w:val="00AE10A2"/>
    <w:rsid w:val="00AE5942"/>
    <w:rsid w:val="00AE5DDF"/>
    <w:rsid w:val="00B01AA1"/>
    <w:rsid w:val="00B07D67"/>
    <w:rsid w:val="00B1124C"/>
    <w:rsid w:val="00B25ED8"/>
    <w:rsid w:val="00B30C81"/>
    <w:rsid w:val="00B354A9"/>
    <w:rsid w:val="00B4793B"/>
    <w:rsid w:val="00B62E7A"/>
    <w:rsid w:val="00B636D3"/>
    <w:rsid w:val="00B63DA1"/>
    <w:rsid w:val="00B86C8B"/>
    <w:rsid w:val="00B95CBD"/>
    <w:rsid w:val="00BA4AF5"/>
    <w:rsid w:val="00BA6E65"/>
    <w:rsid w:val="00BB1391"/>
    <w:rsid w:val="00BC14BB"/>
    <w:rsid w:val="00BD753A"/>
    <w:rsid w:val="00BE6A5A"/>
    <w:rsid w:val="00BF13A6"/>
    <w:rsid w:val="00BF2576"/>
    <w:rsid w:val="00BF4B5D"/>
    <w:rsid w:val="00BF7191"/>
    <w:rsid w:val="00C066F4"/>
    <w:rsid w:val="00C15633"/>
    <w:rsid w:val="00C15799"/>
    <w:rsid w:val="00C2344C"/>
    <w:rsid w:val="00C35071"/>
    <w:rsid w:val="00C357AD"/>
    <w:rsid w:val="00C359CE"/>
    <w:rsid w:val="00C6069C"/>
    <w:rsid w:val="00C610BF"/>
    <w:rsid w:val="00CA2D1A"/>
    <w:rsid w:val="00CA4B7F"/>
    <w:rsid w:val="00CB29C4"/>
    <w:rsid w:val="00CD0E27"/>
    <w:rsid w:val="00CD5431"/>
    <w:rsid w:val="00CE76D4"/>
    <w:rsid w:val="00CF2491"/>
    <w:rsid w:val="00CF63C2"/>
    <w:rsid w:val="00D05E42"/>
    <w:rsid w:val="00D06B42"/>
    <w:rsid w:val="00D1252E"/>
    <w:rsid w:val="00D128A6"/>
    <w:rsid w:val="00D12AA6"/>
    <w:rsid w:val="00D1769D"/>
    <w:rsid w:val="00D218BE"/>
    <w:rsid w:val="00D57772"/>
    <w:rsid w:val="00D75A4D"/>
    <w:rsid w:val="00D75CEA"/>
    <w:rsid w:val="00D81B5F"/>
    <w:rsid w:val="00D8478B"/>
    <w:rsid w:val="00D84D1C"/>
    <w:rsid w:val="00D86151"/>
    <w:rsid w:val="00DA13C7"/>
    <w:rsid w:val="00DA7595"/>
    <w:rsid w:val="00DB0A68"/>
    <w:rsid w:val="00DC1C55"/>
    <w:rsid w:val="00DC43A3"/>
    <w:rsid w:val="00DC643B"/>
    <w:rsid w:val="00DD7C09"/>
    <w:rsid w:val="00DF06D0"/>
    <w:rsid w:val="00E0124F"/>
    <w:rsid w:val="00E11A4C"/>
    <w:rsid w:val="00E11AD8"/>
    <w:rsid w:val="00E25C35"/>
    <w:rsid w:val="00E674D3"/>
    <w:rsid w:val="00E70FD0"/>
    <w:rsid w:val="00E7480B"/>
    <w:rsid w:val="00E840ED"/>
    <w:rsid w:val="00E8791E"/>
    <w:rsid w:val="00EB5026"/>
    <w:rsid w:val="00EB69D0"/>
    <w:rsid w:val="00EC1E98"/>
    <w:rsid w:val="00EC4428"/>
    <w:rsid w:val="00ED12A7"/>
    <w:rsid w:val="00ED2BB9"/>
    <w:rsid w:val="00F269EA"/>
    <w:rsid w:val="00F71198"/>
    <w:rsid w:val="00F77EBD"/>
    <w:rsid w:val="00F84067"/>
    <w:rsid w:val="00F97FC5"/>
    <w:rsid w:val="00FA069B"/>
    <w:rsid w:val="00FB3567"/>
    <w:rsid w:val="00FB5F4E"/>
    <w:rsid w:val="00FB764E"/>
    <w:rsid w:val="00FD263D"/>
    <w:rsid w:val="00FD453E"/>
    <w:rsid w:val="00FE179D"/>
    <w:rsid w:val="00FF003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595"/>
    <w:rPr>
      <w:rFonts w:eastAsia="BatangChe"/>
      <w:sz w:val="24"/>
      <w:szCs w:val="24"/>
      <w:lang w:bidi="ar-SA"/>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qFormat/>
    <w:rsid w:val="00BE6A5A"/>
    <w:pPr>
      <w:keepNext/>
      <w:spacing w:before="240" w:after="60"/>
      <w:outlineLvl w:val="1"/>
    </w:pPr>
    <w:rPr>
      <w:rFonts w:ascii="Arial" w:hAnsi="Arial" w:cs="Arial"/>
      <w:b/>
      <w:bCs/>
      <w:i/>
      <w:iCs/>
      <w:sz w:val="28"/>
      <w:szCs w:val="28"/>
      <w:lang w:val="en-AU"/>
    </w:rPr>
  </w:style>
  <w:style w:type="paragraph" w:styleId="Heading3">
    <w:name w:val="heading 3"/>
    <w:basedOn w:val="Normal"/>
    <w:next w:val="Normal"/>
    <w:link w:val="Heading3Char"/>
    <w:semiHidden/>
    <w:unhideWhenUsed/>
    <w:qFormat/>
    <w:rsid w:val="00BE6A5A"/>
    <w:pPr>
      <w:keepNext/>
      <w:spacing w:before="240" w:after="60"/>
      <w:outlineLvl w:val="2"/>
    </w:pPr>
    <w:rPr>
      <w:rFonts w:ascii="Cambria" w:eastAsia="Times New Roman" w:hAnsi="Cambria"/>
      <w:b/>
      <w:bCs/>
      <w:sz w:val="26"/>
      <w:szCs w:val="26"/>
      <w:lang w:val="en-AU"/>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link w:val="NoteChar"/>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customStyle="1" w:styleId="CharCharChar">
    <w:name w:val="Char Char Char"/>
    <w:basedOn w:val="Normal"/>
    <w:rsid w:val="00261869"/>
    <w:pPr>
      <w:tabs>
        <w:tab w:val="left" w:pos="540"/>
        <w:tab w:val="left" w:pos="1260"/>
        <w:tab w:val="left" w:pos="1800"/>
      </w:tabs>
      <w:spacing w:before="240" w:after="160" w:line="240" w:lineRule="exact"/>
    </w:pPr>
    <w:rPr>
      <w:rFonts w:ascii="Verdana" w:eastAsia="Times New Roman" w:hAnsi="Verdana"/>
      <w:szCs w:val="20"/>
    </w:rPr>
  </w:style>
  <w:style w:type="paragraph" w:customStyle="1" w:styleId="Tabletext">
    <w:name w:val="Table_text"/>
    <w:basedOn w:val="Normal"/>
    <w:rsid w:val="001A18CC"/>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Times New Roman"/>
      <w:sz w:val="20"/>
      <w:szCs w:val="20"/>
      <w:lang w:val="en-GB" w:eastAsia="en-AU"/>
    </w:rPr>
  </w:style>
  <w:style w:type="character" w:customStyle="1" w:styleId="Heading2Char">
    <w:name w:val="Heading 2 Char"/>
    <w:basedOn w:val="DefaultParagraphFont"/>
    <w:link w:val="Heading2"/>
    <w:rsid w:val="00BE6A5A"/>
    <w:rPr>
      <w:rFonts w:ascii="Arial" w:eastAsia="BatangChe" w:hAnsi="Arial" w:cs="Arial"/>
      <w:b/>
      <w:bCs/>
      <w:i/>
      <w:iCs/>
      <w:sz w:val="28"/>
      <w:szCs w:val="28"/>
      <w:lang w:val="en-AU" w:bidi="ar-SA"/>
    </w:rPr>
  </w:style>
  <w:style w:type="character" w:customStyle="1" w:styleId="Heading3Char">
    <w:name w:val="Heading 3 Char"/>
    <w:basedOn w:val="DefaultParagraphFont"/>
    <w:link w:val="Heading3"/>
    <w:semiHidden/>
    <w:rsid w:val="00BE6A5A"/>
    <w:rPr>
      <w:rFonts w:ascii="Cambria" w:eastAsia="Times New Roman" w:hAnsi="Cambria"/>
      <w:b/>
      <w:bCs/>
      <w:sz w:val="26"/>
      <w:szCs w:val="26"/>
      <w:lang w:val="en-AU" w:bidi="ar-SA"/>
    </w:rPr>
  </w:style>
  <w:style w:type="paragraph" w:styleId="ListParagraph">
    <w:name w:val="List Paragraph"/>
    <w:basedOn w:val="Normal"/>
    <w:link w:val="ListParagraphChar"/>
    <w:uiPriority w:val="34"/>
    <w:qFormat/>
    <w:rsid w:val="00D06B42"/>
    <w:pPr>
      <w:ind w:leftChars="400" w:left="840"/>
    </w:pPr>
  </w:style>
  <w:style w:type="paragraph" w:styleId="BalloonText">
    <w:name w:val="Balloon Text"/>
    <w:basedOn w:val="Normal"/>
    <w:link w:val="BalloonTextChar"/>
    <w:rsid w:val="00507789"/>
    <w:rPr>
      <w:rFonts w:ascii="Tahoma" w:hAnsi="Tahoma" w:cs="Tahoma"/>
      <w:sz w:val="16"/>
      <w:szCs w:val="16"/>
    </w:rPr>
  </w:style>
  <w:style w:type="character" w:customStyle="1" w:styleId="BalloonTextChar">
    <w:name w:val="Balloon Text Char"/>
    <w:basedOn w:val="DefaultParagraphFont"/>
    <w:link w:val="BalloonText"/>
    <w:rsid w:val="00507789"/>
    <w:rPr>
      <w:rFonts w:ascii="Tahoma" w:eastAsia="BatangChe" w:hAnsi="Tahoma" w:cs="Tahoma"/>
      <w:sz w:val="16"/>
      <w:szCs w:val="16"/>
      <w:lang w:bidi="ar-SA"/>
    </w:rPr>
  </w:style>
  <w:style w:type="table" w:styleId="TableGrid">
    <w:name w:val="Table Grid"/>
    <w:basedOn w:val="TableNormal"/>
    <w:rsid w:val="00CB2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0A65FF"/>
    <w:rPr>
      <w:sz w:val="24"/>
    </w:rPr>
  </w:style>
  <w:style w:type="paragraph" w:customStyle="1" w:styleId="enumlev1">
    <w:name w:val="enumlev1"/>
    <w:basedOn w:val="Normal"/>
    <w:link w:val="enumlev1Char"/>
    <w:rsid w:val="000A65FF"/>
    <w:pPr>
      <w:tabs>
        <w:tab w:val="left" w:pos="1134"/>
        <w:tab w:val="left" w:pos="1871"/>
        <w:tab w:val="left" w:pos="2608"/>
        <w:tab w:val="left" w:pos="3345"/>
      </w:tabs>
      <w:overflowPunct w:val="0"/>
      <w:autoSpaceDE w:val="0"/>
      <w:autoSpaceDN w:val="0"/>
      <w:adjustRightInd w:val="0"/>
      <w:spacing w:before="80"/>
      <w:ind w:left="1134" w:hanging="1134"/>
    </w:pPr>
    <w:rPr>
      <w:rFonts w:eastAsia="Batang"/>
      <w:szCs w:val="20"/>
      <w:lang w:bidi="th-TH"/>
    </w:rPr>
  </w:style>
  <w:style w:type="paragraph" w:customStyle="1" w:styleId="Headingb">
    <w:name w:val="Heading_b"/>
    <w:basedOn w:val="Normal"/>
    <w:next w:val="Normal"/>
    <w:rsid w:val="000A65FF"/>
    <w:pPr>
      <w:keepNext/>
      <w:tabs>
        <w:tab w:val="left" w:pos="794"/>
        <w:tab w:val="left" w:pos="1191"/>
        <w:tab w:val="left" w:pos="1588"/>
        <w:tab w:val="left" w:pos="1985"/>
      </w:tabs>
      <w:overflowPunct w:val="0"/>
      <w:autoSpaceDE w:val="0"/>
      <w:autoSpaceDN w:val="0"/>
      <w:adjustRightInd w:val="0"/>
      <w:spacing w:before="160"/>
    </w:pPr>
    <w:rPr>
      <w:rFonts w:eastAsia="Times New Roman"/>
      <w:b/>
      <w:szCs w:val="20"/>
      <w:lang w:val="en-GB"/>
    </w:rPr>
  </w:style>
  <w:style w:type="paragraph" w:styleId="NormalWeb">
    <w:name w:val="Normal (Web)"/>
    <w:basedOn w:val="Normal"/>
    <w:uiPriority w:val="99"/>
    <w:unhideWhenUsed/>
    <w:rsid w:val="000610E6"/>
    <w:pPr>
      <w:spacing w:before="100" w:beforeAutospacing="1" w:after="100" w:afterAutospacing="1"/>
    </w:pPr>
    <w:rPr>
      <w:rFonts w:eastAsia="Times New Roman"/>
      <w:lang w:bidi="fa-IR"/>
    </w:rPr>
  </w:style>
  <w:style w:type="character" w:customStyle="1" w:styleId="ListParagraphChar">
    <w:name w:val="List Paragraph Char"/>
    <w:link w:val="ListParagraph"/>
    <w:uiPriority w:val="34"/>
    <w:locked/>
    <w:rsid w:val="000610E6"/>
    <w:rPr>
      <w:rFonts w:eastAsia="BatangChe"/>
      <w:sz w:val="24"/>
      <w:szCs w:val="24"/>
      <w:lang w:bidi="ar-SA"/>
    </w:rPr>
  </w:style>
  <w:style w:type="character" w:styleId="Hyperlink">
    <w:name w:val="Hyperlink"/>
    <w:basedOn w:val="DefaultParagraphFont"/>
    <w:rsid w:val="00EC1E98"/>
    <w:rPr>
      <w:color w:val="0000FF" w:themeColor="hyperlink"/>
      <w:u w:val="single"/>
    </w:rPr>
  </w:style>
  <w:style w:type="character" w:customStyle="1" w:styleId="ProposalChar">
    <w:name w:val="Proposal Char"/>
    <w:link w:val="Proposal"/>
    <w:locked/>
    <w:rsid w:val="005175C2"/>
    <w:rPr>
      <w:rFonts w:ascii="Times New Roman Bold" w:hAnsi="Times New Roman Bold" w:cs="Times New Roman Bold"/>
      <w:b/>
      <w:sz w:val="24"/>
      <w:lang w:val="en-GB"/>
    </w:rPr>
  </w:style>
  <w:style w:type="paragraph" w:customStyle="1" w:styleId="Proposal">
    <w:name w:val="Proposal"/>
    <w:basedOn w:val="Normal"/>
    <w:next w:val="Normal"/>
    <w:link w:val="ProposalChar"/>
    <w:rsid w:val="005175C2"/>
    <w:pPr>
      <w:keepNext/>
      <w:tabs>
        <w:tab w:val="left" w:pos="1134"/>
        <w:tab w:val="left" w:pos="1871"/>
        <w:tab w:val="left" w:pos="2268"/>
      </w:tabs>
      <w:overflowPunct w:val="0"/>
      <w:autoSpaceDE w:val="0"/>
      <w:autoSpaceDN w:val="0"/>
      <w:adjustRightInd w:val="0"/>
      <w:spacing w:before="240"/>
    </w:pPr>
    <w:rPr>
      <w:rFonts w:ascii="Times New Roman Bold" w:eastAsia="Batang" w:hAnsi="Times New Roman Bold" w:cs="Times New Roman Bold"/>
      <w:b/>
      <w:szCs w:val="20"/>
      <w:lang w:val="en-GB" w:bidi="th-TH"/>
    </w:rPr>
  </w:style>
  <w:style w:type="character" w:customStyle="1" w:styleId="Artdef">
    <w:name w:val="Art_def"/>
    <w:rsid w:val="005175C2"/>
    <w:rPr>
      <w:rFonts w:ascii="Times New Roman" w:hAnsi="Times New Roman" w:cs="Times New Roman" w:hint="default"/>
      <w:b/>
      <w:bCs w:val="0"/>
    </w:rPr>
  </w:style>
  <w:style w:type="character" w:customStyle="1" w:styleId="ArtNoChar">
    <w:name w:val="Art_No Char"/>
    <w:basedOn w:val="DefaultParagraphFont"/>
    <w:link w:val="ArtNo"/>
    <w:locked/>
    <w:rsid w:val="005175C2"/>
    <w:rPr>
      <w:rFonts w:eastAsia="Times New Roman"/>
      <w:caps/>
      <w:sz w:val="28"/>
      <w:lang w:val="en-GB"/>
    </w:rPr>
  </w:style>
  <w:style w:type="paragraph" w:customStyle="1" w:styleId="ArtNo">
    <w:name w:val="Art_No"/>
    <w:basedOn w:val="Normal"/>
    <w:next w:val="Normal"/>
    <w:link w:val="ArtNoChar"/>
    <w:rsid w:val="005175C2"/>
    <w:pPr>
      <w:keepNext/>
      <w:keepLines/>
      <w:tabs>
        <w:tab w:val="left" w:pos="1134"/>
        <w:tab w:val="left" w:pos="1871"/>
        <w:tab w:val="left" w:pos="2268"/>
      </w:tabs>
      <w:overflowPunct w:val="0"/>
      <w:autoSpaceDE w:val="0"/>
      <w:autoSpaceDN w:val="0"/>
      <w:adjustRightInd w:val="0"/>
      <w:spacing w:before="480"/>
      <w:jc w:val="center"/>
    </w:pPr>
    <w:rPr>
      <w:rFonts w:eastAsia="Times New Roman"/>
      <w:caps/>
      <w:sz w:val="28"/>
      <w:szCs w:val="20"/>
      <w:lang w:val="en-GB" w:bidi="th-TH"/>
    </w:rPr>
  </w:style>
  <w:style w:type="character" w:customStyle="1" w:styleId="ArttitleCar">
    <w:name w:val="Art_title Car"/>
    <w:basedOn w:val="DefaultParagraphFont"/>
    <w:link w:val="Arttitle"/>
    <w:locked/>
    <w:rsid w:val="005175C2"/>
    <w:rPr>
      <w:rFonts w:eastAsia="Times New Roman"/>
      <w:b/>
      <w:sz w:val="28"/>
      <w:lang w:val="en-GB"/>
    </w:rPr>
  </w:style>
  <w:style w:type="paragraph" w:customStyle="1" w:styleId="Arttitle">
    <w:name w:val="Art_title"/>
    <w:basedOn w:val="Normal"/>
    <w:next w:val="Normal"/>
    <w:link w:val="ArttitleCar"/>
    <w:rsid w:val="005175C2"/>
    <w:pPr>
      <w:keepNext/>
      <w:keepLines/>
      <w:tabs>
        <w:tab w:val="left" w:pos="1134"/>
        <w:tab w:val="left" w:pos="1871"/>
        <w:tab w:val="left" w:pos="2268"/>
      </w:tabs>
      <w:overflowPunct w:val="0"/>
      <w:autoSpaceDE w:val="0"/>
      <w:autoSpaceDN w:val="0"/>
      <w:adjustRightInd w:val="0"/>
      <w:spacing w:before="240"/>
      <w:jc w:val="center"/>
    </w:pPr>
    <w:rPr>
      <w:rFonts w:eastAsia="Times New Roman"/>
      <w:b/>
      <w:sz w:val="28"/>
      <w:szCs w:val="20"/>
      <w:lang w:val="en-GB" w:bidi="th-TH"/>
    </w:rPr>
  </w:style>
  <w:style w:type="character" w:customStyle="1" w:styleId="Section1Char">
    <w:name w:val="Section_1 Char"/>
    <w:basedOn w:val="DefaultParagraphFont"/>
    <w:link w:val="Section1"/>
    <w:locked/>
    <w:rsid w:val="005175C2"/>
    <w:rPr>
      <w:rFonts w:eastAsia="Times New Roman"/>
      <w:b/>
      <w:sz w:val="24"/>
      <w:lang w:val="en-GB"/>
    </w:rPr>
  </w:style>
  <w:style w:type="paragraph" w:customStyle="1" w:styleId="Section1">
    <w:name w:val="Section_1"/>
    <w:basedOn w:val="Normal"/>
    <w:link w:val="Section1Char"/>
    <w:rsid w:val="005175C2"/>
    <w:pPr>
      <w:tabs>
        <w:tab w:val="center" w:pos="4820"/>
      </w:tabs>
      <w:overflowPunct w:val="0"/>
      <w:autoSpaceDE w:val="0"/>
      <w:autoSpaceDN w:val="0"/>
      <w:adjustRightInd w:val="0"/>
      <w:spacing w:before="360"/>
      <w:jc w:val="center"/>
    </w:pPr>
    <w:rPr>
      <w:rFonts w:eastAsia="Times New Roman"/>
      <w:b/>
      <w:szCs w:val="20"/>
      <w:lang w:val="en-GB" w:bidi="th-TH"/>
    </w:rPr>
  </w:style>
  <w:style w:type="character" w:customStyle="1" w:styleId="Artref">
    <w:name w:val="Art_ref"/>
    <w:basedOn w:val="DefaultParagraphFont"/>
    <w:rsid w:val="005175C2"/>
  </w:style>
  <w:style w:type="character" w:customStyle="1" w:styleId="href">
    <w:name w:val="href"/>
    <w:basedOn w:val="DefaultParagraphFont"/>
    <w:rsid w:val="005175C2"/>
  </w:style>
  <w:style w:type="character" w:customStyle="1" w:styleId="NoteChar">
    <w:name w:val="Note Char"/>
    <w:link w:val="Note"/>
    <w:locked/>
    <w:rsid w:val="005175C2"/>
    <w:rPr>
      <w:rFonts w:eastAsia="BatangChe"/>
      <w:noProof/>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595"/>
    <w:rPr>
      <w:rFonts w:eastAsia="BatangChe"/>
      <w:sz w:val="24"/>
      <w:szCs w:val="24"/>
      <w:lang w:bidi="ar-SA"/>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qFormat/>
    <w:rsid w:val="00BE6A5A"/>
    <w:pPr>
      <w:keepNext/>
      <w:spacing w:before="240" w:after="60"/>
      <w:outlineLvl w:val="1"/>
    </w:pPr>
    <w:rPr>
      <w:rFonts w:ascii="Arial" w:hAnsi="Arial" w:cs="Arial"/>
      <w:b/>
      <w:bCs/>
      <w:i/>
      <w:iCs/>
      <w:sz w:val="28"/>
      <w:szCs w:val="28"/>
      <w:lang w:val="en-AU"/>
    </w:rPr>
  </w:style>
  <w:style w:type="paragraph" w:styleId="Heading3">
    <w:name w:val="heading 3"/>
    <w:basedOn w:val="Normal"/>
    <w:next w:val="Normal"/>
    <w:link w:val="Heading3Char"/>
    <w:semiHidden/>
    <w:unhideWhenUsed/>
    <w:qFormat/>
    <w:rsid w:val="00BE6A5A"/>
    <w:pPr>
      <w:keepNext/>
      <w:spacing w:before="240" w:after="60"/>
      <w:outlineLvl w:val="2"/>
    </w:pPr>
    <w:rPr>
      <w:rFonts w:ascii="Cambria" w:eastAsia="Times New Roman" w:hAnsi="Cambria"/>
      <w:b/>
      <w:bCs/>
      <w:sz w:val="26"/>
      <w:szCs w:val="26"/>
      <w:lang w:val="en-AU"/>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link w:val="NoteChar"/>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customStyle="1" w:styleId="CharCharChar">
    <w:name w:val="Char Char Char"/>
    <w:basedOn w:val="Normal"/>
    <w:rsid w:val="00261869"/>
    <w:pPr>
      <w:tabs>
        <w:tab w:val="left" w:pos="540"/>
        <w:tab w:val="left" w:pos="1260"/>
        <w:tab w:val="left" w:pos="1800"/>
      </w:tabs>
      <w:spacing w:before="240" w:after="160" w:line="240" w:lineRule="exact"/>
    </w:pPr>
    <w:rPr>
      <w:rFonts w:ascii="Verdana" w:eastAsia="Times New Roman" w:hAnsi="Verdana"/>
      <w:szCs w:val="20"/>
    </w:rPr>
  </w:style>
  <w:style w:type="paragraph" w:customStyle="1" w:styleId="Tabletext">
    <w:name w:val="Table_text"/>
    <w:basedOn w:val="Normal"/>
    <w:rsid w:val="001A18CC"/>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Times New Roman"/>
      <w:sz w:val="20"/>
      <w:szCs w:val="20"/>
      <w:lang w:val="en-GB" w:eastAsia="en-AU"/>
    </w:rPr>
  </w:style>
  <w:style w:type="character" w:customStyle="1" w:styleId="Heading2Char">
    <w:name w:val="Heading 2 Char"/>
    <w:basedOn w:val="DefaultParagraphFont"/>
    <w:link w:val="Heading2"/>
    <w:rsid w:val="00BE6A5A"/>
    <w:rPr>
      <w:rFonts w:ascii="Arial" w:eastAsia="BatangChe" w:hAnsi="Arial" w:cs="Arial"/>
      <w:b/>
      <w:bCs/>
      <w:i/>
      <w:iCs/>
      <w:sz w:val="28"/>
      <w:szCs w:val="28"/>
      <w:lang w:val="en-AU" w:bidi="ar-SA"/>
    </w:rPr>
  </w:style>
  <w:style w:type="character" w:customStyle="1" w:styleId="Heading3Char">
    <w:name w:val="Heading 3 Char"/>
    <w:basedOn w:val="DefaultParagraphFont"/>
    <w:link w:val="Heading3"/>
    <w:semiHidden/>
    <w:rsid w:val="00BE6A5A"/>
    <w:rPr>
      <w:rFonts w:ascii="Cambria" w:eastAsia="Times New Roman" w:hAnsi="Cambria"/>
      <w:b/>
      <w:bCs/>
      <w:sz w:val="26"/>
      <w:szCs w:val="26"/>
      <w:lang w:val="en-AU" w:bidi="ar-SA"/>
    </w:rPr>
  </w:style>
  <w:style w:type="paragraph" w:styleId="ListParagraph">
    <w:name w:val="List Paragraph"/>
    <w:basedOn w:val="Normal"/>
    <w:link w:val="ListParagraphChar"/>
    <w:uiPriority w:val="34"/>
    <w:qFormat/>
    <w:rsid w:val="00D06B42"/>
    <w:pPr>
      <w:ind w:leftChars="400" w:left="840"/>
    </w:pPr>
  </w:style>
  <w:style w:type="paragraph" w:styleId="BalloonText">
    <w:name w:val="Balloon Text"/>
    <w:basedOn w:val="Normal"/>
    <w:link w:val="BalloonTextChar"/>
    <w:rsid w:val="00507789"/>
    <w:rPr>
      <w:rFonts w:ascii="Tahoma" w:hAnsi="Tahoma" w:cs="Tahoma"/>
      <w:sz w:val="16"/>
      <w:szCs w:val="16"/>
    </w:rPr>
  </w:style>
  <w:style w:type="character" w:customStyle="1" w:styleId="BalloonTextChar">
    <w:name w:val="Balloon Text Char"/>
    <w:basedOn w:val="DefaultParagraphFont"/>
    <w:link w:val="BalloonText"/>
    <w:rsid w:val="00507789"/>
    <w:rPr>
      <w:rFonts w:ascii="Tahoma" w:eastAsia="BatangChe" w:hAnsi="Tahoma" w:cs="Tahoma"/>
      <w:sz w:val="16"/>
      <w:szCs w:val="16"/>
      <w:lang w:bidi="ar-SA"/>
    </w:rPr>
  </w:style>
  <w:style w:type="table" w:styleId="TableGrid">
    <w:name w:val="Table Grid"/>
    <w:basedOn w:val="TableNormal"/>
    <w:rsid w:val="00CB2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0A65FF"/>
    <w:rPr>
      <w:sz w:val="24"/>
    </w:rPr>
  </w:style>
  <w:style w:type="paragraph" w:customStyle="1" w:styleId="enumlev1">
    <w:name w:val="enumlev1"/>
    <w:basedOn w:val="Normal"/>
    <w:link w:val="enumlev1Char"/>
    <w:rsid w:val="000A65FF"/>
    <w:pPr>
      <w:tabs>
        <w:tab w:val="left" w:pos="1134"/>
        <w:tab w:val="left" w:pos="1871"/>
        <w:tab w:val="left" w:pos="2608"/>
        <w:tab w:val="left" w:pos="3345"/>
      </w:tabs>
      <w:overflowPunct w:val="0"/>
      <w:autoSpaceDE w:val="0"/>
      <w:autoSpaceDN w:val="0"/>
      <w:adjustRightInd w:val="0"/>
      <w:spacing w:before="80"/>
      <w:ind w:left="1134" w:hanging="1134"/>
    </w:pPr>
    <w:rPr>
      <w:rFonts w:eastAsia="Batang"/>
      <w:szCs w:val="20"/>
      <w:lang w:bidi="th-TH"/>
    </w:rPr>
  </w:style>
  <w:style w:type="paragraph" w:customStyle="1" w:styleId="Headingb">
    <w:name w:val="Heading_b"/>
    <w:basedOn w:val="Normal"/>
    <w:next w:val="Normal"/>
    <w:rsid w:val="000A65FF"/>
    <w:pPr>
      <w:keepNext/>
      <w:tabs>
        <w:tab w:val="left" w:pos="794"/>
        <w:tab w:val="left" w:pos="1191"/>
        <w:tab w:val="left" w:pos="1588"/>
        <w:tab w:val="left" w:pos="1985"/>
      </w:tabs>
      <w:overflowPunct w:val="0"/>
      <w:autoSpaceDE w:val="0"/>
      <w:autoSpaceDN w:val="0"/>
      <w:adjustRightInd w:val="0"/>
      <w:spacing w:before="160"/>
    </w:pPr>
    <w:rPr>
      <w:rFonts w:eastAsia="Times New Roman"/>
      <w:b/>
      <w:szCs w:val="20"/>
      <w:lang w:val="en-GB"/>
    </w:rPr>
  </w:style>
  <w:style w:type="paragraph" w:styleId="NormalWeb">
    <w:name w:val="Normal (Web)"/>
    <w:basedOn w:val="Normal"/>
    <w:uiPriority w:val="99"/>
    <w:unhideWhenUsed/>
    <w:rsid w:val="000610E6"/>
    <w:pPr>
      <w:spacing w:before="100" w:beforeAutospacing="1" w:after="100" w:afterAutospacing="1"/>
    </w:pPr>
    <w:rPr>
      <w:rFonts w:eastAsia="Times New Roman"/>
      <w:lang w:bidi="fa-IR"/>
    </w:rPr>
  </w:style>
  <w:style w:type="character" w:customStyle="1" w:styleId="ListParagraphChar">
    <w:name w:val="List Paragraph Char"/>
    <w:link w:val="ListParagraph"/>
    <w:uiPriority w:val="34"/>
    <w:locked/>
    <w:rsid w:val="000610E6"/>
    <w:rPr>
      <w:rFonts w:eastAsia="BatangChe"/>
      <w:sz w:val="24"/>
      <w:szCs w:val="24"/>
      <w:lang w:bidi="ar-SA"/>
    </w:rPr>
  </w:style>
  <w:style w:type="character" w:styleId="Hyperlink">
    <w:name w:val="Hyperlink"/>
    <w:basedOn w:val="DefaultParagraphFont"/>
    <w:rsid w:val="00EC1E98"/>
    <w:rPr>
      <w:color w:val="0000FF" w:themeColor="hyperlink"/>
      <w:u w:val="single"/>
    </w:rPr>
  </w:style>
  <w:style w:type="character" w:customStyle="1" w:styleId="ProposalChar">
    <w:name w:val="Proposal Char"/>
    <w:link w:val="Proposal"/>
    <w:locked/>
    <w:rsid w:val="005175C2"/>
    <w:rPr>
      <w:rFonts w:ascii="Times New Roman Bold" w:hAnsi="Times New Roman Bold" w:cs="Times New Roman Bold"/>
      <w:b/>
      <w:sz w:val="24"/>
      <w:lang w:val="en-GB"/>
    </w:rPr>
  </w:style>
  <w:style w:type="paragraph" w:customStyle="1" w:styleId="Proposal">
    <w:name w:val="Proposal"/>
    <w:basedOn w:val="Normal"/>
    <w:next w:val="Normal"/>
    <w:link w:val="ProposalChar"/>
    <w:rsid w:val="005175C2"/>
    <w:pPr>
      <w:keepNext/>
      <w:tabs>
        <w:tab w:val="left" w:pos="1134"/>
        <w:tab w:val="left" w:pos="1871"/>
        <w:tab w:val="left" w:pos="2268"/>
      </w:tabs>
      <w:overflowPunct w:val="0"/>
      <w:autoSpaceDE w:val="0"/>
      <w:autoSpaceDN w:val="0"/>
      <w:adjustRightInd w:val="0"/>
      <w:spacing w:before="240"/>
    </w:pPr>
    <w:rPr>
      <w:rFonts w:ascii="Times New Roman Bold" w:eastAsia="Batang" w:hAnsi="Times New Roman Bold" w:cs="Times New Roman Bold"/>
      <w:b/>
      <w:szCs w:val="20"/>
      <w:lang w:val="en-GB" w:bidi="th-TH"/>
    </w:rPr>
  </w:style>
  <w:style w:type="character" w:customStyle="1" w:styleId="Artdef">
    <w:name w:val="Art_def"/>
    <w:rsid w:val="005175C2"/>
    <w:rPr>
      <w:rFonts w:ascii="Times New Roman" w:hAnsi="Times New Roman" w:cs="Times New Roman" w:hint="default"/>
      <w:b/>
      <w:bCs w:val="0"/>
    </w:rPr>
  </w:style>
  <w:style w:type="character" w:customStyle="1" w:styleId="ArtNoChar">
    <w:name w:val="Art_No Char"/>
    <w:basedOn w:val="DefaultParagraphFont"/>
    <w:link w:val="ArtNo"/>
    <w:locked/>
    <w:rsid w:val="005175C2"/>
    <w:rPr>
      <w:rFonts w:eastAsia="Times New Roman"/>
      <w:caps/>
      <w:sz w:val="28"/>
      <w:lang w:val="en-GB"/>
    </w:rPr>
  </w:style>
  <w:style w:type="paragraph" w:customStyle="1" w:styleId="ArtNo">
    <w:name w:val="Art_No"/>
    <w:basedOn w:val="Normal"/>
    <w:next w:val="Normal"/>
    <w:link w:val="ArtNoChar"/>
    <w:rsid w:val="005175C2"/>
    <w:pPr>
      <w:keepNext/>
      <w:keepLines/>
      <w:tabs>
        <w:tab w:val="left" w:pos="1134"/>
        <w:tab w:val="left" w:pos="1871"/>
        <w:tab w:val="left" w:pos="2268"/>
      </w:tabs>
      <w:overflowPunct w:val="0"/>
      <w:autoSpaceDE w:val="0"/>
      <w:autoSpaceDN w:val="0"/>
      <w:adjustRightInd w:val="0"/>
      <w:spacing w:before="480"/>
      <w:jc w:val="center"/>
    </w:pPr>
    <w:rPr>
      <w:rFonts w:eastAsia="Times New Roman"/>
      <w:caps/>
      <w:sz w:val="28"/>
      <w:szCs w:val="20"/>
      <w:lang w:val="en-GB" w:bidi="th-TH"/>
    </w:rPr>
  </w:style>
  <w:style w:type="character" w:customStyle="1" w:styleId="ArttitleCar">
    <w:name w:val="Art_title Car"/>
    <w:basedOn w:val="DefaultParagraphFont"/>
    <w:link w:val="Arttitle"/>
    <w:locked/>
    <w:rsid w:val="005175C2"/>
    <w:rPr>
      <w:rFonts w:eastAsia="Times New Roman"/>
      <w:b/>
      <w:sz w:val="28"/>
      <w:lang w:val="en-GB"/>
    </w:rPr>
  </w:style>
  <w:style w:type="paragraph" w:customStyle="1" w:styleId="Arttitle">
    <w:name w:val="Art_title"/>
    <w:basedOn w:val="Normal"/>
    <w:next w:val="Normal"/>
    <w:link w:val="ArttitleCar"/>
    <w:rsid w:val="005175C2"/>
    <w:pPr>
      <w:keepNext/>
      <w:keepLines/>
      <w:tabs>
        <w:tab w:val="left" w:pos="1134"/>
        <w:tab w:val="left" w:pos="1871"/>
        <w:tab w:val="left" w:pos="2268"/>
      </w:tabs>
      <w:overflowPunct w:val="0"/>
      <w:autoSpaceDE w:val="0"/>
      <w:autoSpaceDN w:val="0"/>
      <w:adjustRightInd w:val="0"/>
      <w:spacing w:before="240"/>
      <w:jc w:val="center"/>
    </w:pPr>
    <w:rPr>
      <w:rFonts w:eastAsia="Times New Roman"/>
      <w:b/>
      <w:sz w:val="28"/>
      <w:szCs w:val="20"/>
      <w:lang w:val="en-GB" w:bidi="th-TH"/>
    </w:rPr>
  </w:style>
  <w:style w:type="character" w:customStyle="1" w:styleId="Section1Char">
    <w:name w:val="Section_1 Char"/>
    <w:basedOn w:val="DefaultParagraphFont"/>
    <w:link w:val="Section1"/>
    <w:locked/>
    <w:rsid w:val="005175C2"/>
    <w:rPr>
      <w:rFonts w:eastAsia="Times New Roman"/>
      <w:b/>
      <w:sz w:val="24"/>
      <w:lang w:val="en-GB"/>
    </w:rPr>
  </w:style>
  <w:style w:type="paragraph" w:customStyle="1" w:styleId="Section1">
    <w:name w:val="Section_1"/>
    <w:basedOn w:val="Normal"/>
    <w:link w:val="Section1Char"/>
    <w:rsid w:val="005175C2"/>
    <w:pPr>
      <w:tabs>
        <w:tab w:val="center" w:pos="4820"/>
      </w:tabs>
      <w:overflowPunct w:val="0"/>
      <w:autoSpaceDE w:val="0"/>
      <w:autoSpaceDN w:val="0"/>
      <w:adjustRightInd w:val="0"/>
      <w:spacing w:before="360"/>
      <w:jc w:val="center"/>
    </w:pPr>
    <w:rPr>
      <w:rFonts w:eastAsia="Times New Roman"/>
      <w:b/>
      <w:szCs w:val="20"/>
      <w:lang w:val="en-GB" w:bidi="th-TH"/>
    </w:rPr>
  </w:style>
  <w:style w:type="character" w:customStyle="1" w:styleId="Artref">
    <w:name w:val="Art_ref"/>
    <w:basedOn w:val="DefaultParagraphFont"/>
    <w:rsid w:val="005175C2"/>
  </w:style>
  <w:style w:type="character" w:customStyle="1" w:styleId="href">
    <w:name w:val="href"/>
    <w:basedOn w:val="DefaultParagraphFont"/>
    <w:rsid w:val="005175C2"/>
  </w:style>
  <w:style w:type="character" w:customStyle="1" w:styleId="NoteChar">
    <w:name w:val="Note Char"/>
    <w:link w:val="Note"/>
    <w:locked/>
    <w:rsid w:val="005175C2"/>
    <w:rPr>
      <w:rFonts w:eastAsia="BatangChe"/>
      <w:noProof/>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9988">
      <w:bodyDiv w:val="1"/>
      <w:marLeft w:val="0"/>
      <w:marRight w:val="0"/>
      <w:marTop w:val="0"/>
      <w:marBottom w:val="0"/>
      <w:divBdr>
        <w:top w:val="none" w:sz="0" w:space="0" w:color="auto"/>
        <w:left w:val="none" w:sz="0" w:space="0" w:color="auto"/>
        <w:bottom w:val="none" w:sz="0" w:space="0" w:color="auto"/>
        <w:right w:val="none" w:sz="0" w:space="0" w:color="auto"/>
      </w:divBdr>
    </w:div>
    <w:div w:id="212545595">
      <w:bodyDiv w:val="1"/>
      <w:marLeft w:val="0"/>
      <w:marRight w:val="0"/>
      <w:marTop w:val="0"/>
      <w:marBottom w:val="0"/>
      <w:divBdr>
        <w:top w:val="none" w:sz="0" w:space="0" w:color="auto"/>
        <w:left w:val="none" w:sz="0" w:space="0" w:color="auto"/>
        <w:bottom w:val="none" w:sz="0" w:space="0" w:color="auto"/>
        <w:right w:val="none" w:sz="0" w:space="0" w:color="auto"/>
      </w:divBdr>
    </w:div>
    <w:div w:id="224032506">
      <w:bodyDiv w:val="1"/>
      <w:marLeft w:val="0"/>
      <w:marRight w:val="0"/>
      <w:marTop w:val="0"/>
      <w:marBottom w:val="0"/>
      <w:divBdr>
        <w:top w:val="none" w:sz="0" w:space="0" w:color="auto"/>
        <w:left w:val="none" w:sz="0" w:space="0" w:color="auto"/>
        <w:bottom w:val="none" w:sz="0" w:space="0" w:color="auto"/>
        <w:right w:val="none" w:sz="0" w:space="0" w:color="auto"/>
      </w:divBdr>
    </w:div>
    <w:div w:id="272790318">
      <w:bodyDiv w:val="1"/>
      <w:marLeft w:val="0"/>
      <w:marRight w:val="0"/>
      <w:marTop w:val="0"/>
      <w:marBottom w:val="0"/>
      <w:divBdr>
        <w:top w:val="none" w:sz="0" w:space="0" w:color="auto"/>
        <w:left w:val="none" w:sz="0" w:space="0" w:color="auto"/>
        <w:bottom w:val="none" w:sz="0" w:space="0" w:color="auto"/>
        <w:right w:val="none" w:sz="0" w:space="0" w:color="auto"/>
      </w:divBdr>
    </w:div>
    <w:div w:id="280842020">
      <w:bodyDiv w:val="1"/>
      <w:marLeft w:val="0"/>
      <w:marRight w:val="0"/>
      <w:marTop w:val="0"/>
      <w:marBottom w:val="0"/>
      <w:divBdr>
        <w:top w:val="none" w:sz="0" w:space="0" w:color="auto"/>
        <w:left w:val="none" w:sz="0" w:space="0" w:color="auto"/>
        <w:bottom w:val="none" w:sz="0" w:space="0" w:color="auto"/>
        <w:right w:val="none" w:sz="0" w:space="0" w:color="auto"/>
      </w:divBdr>
    </w:div>
    <w:div w:id="359623412">
      <w:bodyDiv w:val="1"/>
      <w:marLeft w:val="0"/>
      <w:marRight w:val="0"/>
      <w:marTop w:val="0"/>
      <w:marBottom w:val="0"/>
      <w:divBdr>
        <w:top w:val="none" w:sz="0" w:space="0" w:color="auto"/>
        <w:left w:val="none" w:sz="0" w:space="0" w:color="auto"/>
        <w:bottom w:val="none" w:sz="0" w:space="0" w:color="auto"/>
        <w:right w:val="none" w:sz="0" w:space="0" w:color="auto"/>
      </w:divBdr>
    </w:div>
    <w:div w:id="403456647">
      <w:bodyDiv w:val="1"/>
      <w:marLeft w:val="0"/>
      <w:marRight w:val="0"/>
      <w:marTop w:val="0"/>
      <w:marBottom w:val="0"/>
      <w:divBdr>
        <w:top w:val="none" w:sz="0" w:space="0" w:color="auto"/>
        <w:left w:val="none" w:sz="0" w:space="0" w:color="auto"/>
        <w:bottom w:val="none" w:sz="0" w:space="0" w:color="auto"/>
        <w:right w:val="none" w:sz="0" w:space="0" w:color="auto"/>
      </w:divBdr>
    </w:div>
    <w:div w:id="716857990">
      <w:bodyDiv w:val="1"/>
      <w:marLeft w:val="0"/>
      <w:marRight w:val="0"/>
      <w:marTop w:val="0"/>
      <w:marBottom w:val="0"/>
      <w:divBdr>
        <w:top w:val="none" w:sz="0" w:space="0" w:color="auto"/>
        <w:left w:val="none" w:sz="0" w:space="0" w:color="auto"/>
        <w:bottom w:val="none" w:sz="0" w:space="0" w:color="auto"/>
        <w:right w:val="none" w:sz="0" w:space="0" w:color="auto"/>
      </w:divBdr>
    </w:div>
    <w:div w:id="869301470">
      <w:bodyDiv w:val="1"/>
      <w:marLeft w:val="0"/>
      <w:marRight w:val="0"/>
      <w:marTop w:val="0"/>
      <w:marBottom w:val="0"/>
      <w:divBdr>
        <w:top w:val="none" w:sz="0" w:space="0" w:color="auto"/>
        <w:left w:val="none" w:sz="0" w:space="0" w:color="auto"/>
        <w:bottom w:val="none" w:sz="0" w:space="0" w:color="auto"/>
        <w:right w:val="none" w:sz="0" w:space="0" w:color="auto"/>
      </w:divBdr>
    </w:div>
    <w:div w:id="1318191500">
      <w:bodyDiv w:val="1"/>
      <w:marLeft w:val="0"/>
      <w:marRight w:val="0"/>
      <w:marTop w:val="0"/>
      <w:marBottom w:val="0"/>
      <w:divBdr>
        <w:top w:val="none" w:sz="0" w:space="0" w:color="auto"/>
        <w:left w:val="none" w:sz="0" w:space="0" w:color="auto"/>
        <w:bottom w:val="none" w:sz="0" w:space="0" w:color="auto"/>
        <w:right w:val="none" w:sz="0" w:space="0" w:color="auto"/>
      </w:divBdr>
    </w:div>
    <w:div w:id="1331104251">
      <w:bodyDiv w:val="1"/>
      <w:marLeft w:val="0"/>
      <w:marRight w:val="0"/>
      <w:marTop w:val="0"/>
      <w:marBottom w:val="0"/>
      <w:divBdr>
        <w:top w:val="none" w:sz="0" w:space="0" w:color="auto"/>
        <w:left w:val="none" w:sz="0" w:space="0" w:color="auto"/>
        <w:bottom w:val="none" w:sz="0" w:space="0" w:color="auto"/>
        <w:right w:val="none" w:sz="0" w:space="0" w:color="auto"/>
      </w:divBdr>
    </w:div>
    <w:div w:id="1377924293">
      <w:bodyDiv w:val="1"/>
      <w:marLeft w:val="0"/>
      <w:marRight w:val="0"/>
      <w:marTop w:val="0"/>
      <w:marBottom w:val="0"/>
      <w:divBdr>
        <w:top w:val="none" w:sz="0" w:space="0" w:color="auto"/>
        <w:left w:val="none" w:sz="0" w:space="0" w:color="auto"/>
        <w:bottom w:val="none" w:sz="0" w:space="0" w:color="auto"/>
        <w:right w:val="none" w:sz="0" w:space="0" w:color="auto"/>
      </w:divBdr>
    </w:div>
    <w:div w:id="1434279587">
      <w:bodyDiv w:val="1"/>
      <w:marLeft w:val="0"/>
      <w:marRight w:val="0"/>
      <w:marTop w:val="0"/>
      <w:marBottom w:val="0"/>
      <w:divBdr>
        <w:top w:val="none" w:sz="0" w:space="0" w:color="auto"/>
        <w:left w:val="none" w:sz="0" w:space="0" w:color="auto"/>
        <w:bottom w:val="none" w:sz="0" w:space="0" w:color="auto"/>
        <w:right w:val="none" w:sz="0" w:space="0" w:color="auto"/>
      </w:divBdr>
    </w:div>
    <w:div w:id="20778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md/dologin_md.asp?lang=en&amp;id=R00-CACE-CIR-0698!!MSW-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apt.int/sites/default/files/2014/06/APG15-3-OUT-29_PV_AI1.15.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neil.meaney@acm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kyDrive\ARFM%20Documents\Di%20cong%20tac\APG\APG15-2\Prepare\APG15-2%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27FE-3469-41C5-B9EF-41A467C4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APG15-2 Contribution template.dotx</Template>
  <TotalTime>0</TotalTime>
  <Pages>5</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ADCPDR</dc:creator>
  <cp:lastModifiedBy>Forhadul Parvez</cp:lastModifiedBy>
  <cp:revision>2</cp:revision>
  <cp:lastPrinted>2004-07-28T02:14:00Z</cp:lastPrinted>
  <dcterms:created xsi:type="dcterms:W3CDTF">2015-02-13T14:15:00Z</dcterms:created>
  <dcterms:modified xsi:type="dcterms:W3CDTF">2015-02-13T14:15:00Z</dcterms:modified>
</cp:coreProperties>
</file>