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F" w:rsidRPr="0068673F" w:rsidRDefault="0068673F" w:rsidP="0068673F">
      <w:pPr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Pr="0068673F">
        <w:rPr>
          <w:rFonts w:ascii="TH SarabunPSK" w:hAnsi="TH SarabunPSK" w:cs="TH SarabunPSK" w:hint="cs"/>
          <w:sz w:val="32"/>
          <w:szCs w:val="32"/>
          <w:cs/>
        </w:rPr>
        <w:t>๑</w:t>
      </w:r>
      <w:r w:rsidRPr="0068673F">
        <w:rPr>
          <w:rFonts w:ascii="TH SarabunPSK" w:hAnsi="TH SarabunPSK" w:cs="TH SarabunPSK"/>
          <w:sz w:val="32"/>
          <w:szCs w:val="32"/>
        </w:rPr>
        <w:t xml:space="preserve">. </w:t>
      </w:r>
      <w:r w:rsidR="00761C65">
        <w:rPr>
          <w:rFonts w:ascii="TH SarabunPSK" w:hAnsi="TH SarabunPSK" w:cs="TH SarabunPSK" w:hint="cs"/>
          <w:sz w:val="32"/>
          <w:szCs w:val="32"/>
          <w:cs/>
        </w:rPr>
        <w:t>ขอบข่าย</w:t>
      </w:r>
      <w:r w:rsidRPr="0068673F">
        <w:rPr>
          <w:rFonts w:ascii="TH SarabunPSK" w:hAnsi="TH SarabunPSK" w:cs="TH SarabunPSK"/>
          <w:sz w:val="32"/>
          <w:szCs w:val="32"/>
        </w:rPr>
        <w:t>”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.……..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</w:p>
    <w:p w:rsidR="00CF22FE" w:rsidRDefault="00047DDB" w:rsidP="00CF22FE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๒</w:t>
      </w:r>
      <w:r w:rsidRPr="0068673F">
        <w:rPr>
          <w:rFonts w:ascii="TH SarabunPSK" w:hAnsi="TH SarabunPSK" w:cs="TH SarabunPSK"/>
          <w:sz w:val="32"/>
          <w:szCs w:val="32"/>
        </w:rPr>
        <w:t xml:space="preserve">. </w:t>
      </w:r>
      <w:r w:rsidR="00054C21">
        <w:rPr>
          <w:rFonts w:ascii="TH SarabunPSK" w:hAnsi="TH SarabunPSK" w:cs="TH SarabunPSK" w:hint="cs"/>
          <w:sz w:val="32"/>
          <w:szCs w:val="32"/>
          <w:cs/>
        </w:rPr>
        <w:t>ความถี่วิทยุ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2092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</w:p>
    <w:p w:rsidR="00CF22FE" w:rsidRPr="00CF22FE" w:rsidRDefault="00CF22FE" w:rsidP="00CF22FE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Pr="0068673F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054C21">
        <w:rPr>
          <w:rFonts w:ascii="TH SarabunPSK" w:hAnsi="TH SarabunPSK" w:cs="TH SarabunPSK" w:hint="cs"/>
          <w:sz w:val="32"/>
          <w:szCs w:val="32"/>
          <w:cs/>
        </w:rPr>
        <w:t>พารามิเตอร์ของระบบ</w:t>
      </w:r>
      <w:r w:rsidRPr="00054C21">
        <w:rPr>
          <w:rFonts w:ascii="TH SarabunPSK" w:hAnsi="TH SarabunPSK" w:cs="TH SarabunPSK"/>
          <w:sz w:val="32"/>
          <w:szCs w:val="32"/>
        </w:rPr>
        <w:t xml:space="preserve"> (System Variants), </w:t>
      </w:r>
      <w:r w:rsidRPr="00054C21">
        <w:rPr>
          <w:rFonts w:ascii="TH SarabunPSK" w:hAnsi="TH SarabunPSK" w:cs="TH SarabunPSK" w:hint="cs"/>
          <w:sz w:val="32"/>
          <w:szCs w:val="32"/>
          <w:cs/>
        </w:rPr>
        <w:t>อัตราบิต (</w:t>
      </w:r>
      <w:r w:rsidRPr="00054C21">
        <w:rPr>
          <w:rFonts w:ascii="TH SarabunPSK" w:hAnsi="TH SarabunPSK" w:cs="TH SarabunPSK"/>
          <w:sz w:val="32"/>
          <w:szCs w:val="32"/>
        </w:rPr>
        <w:t>Bit Rate),</w:t>
      </w:r>
      <w:r w:rsidRPr="00054C21">
        <w:rPr>
          <w:rFonts w:ascii="TH SarabunPSK" w:hAnsi="TH SarabunPSK" w:cs="TH SarabunPSK" w:hint="cs"/>
          <w:sz w:val="32"/>
          <w:szCs w:val="32"/>
          <w:cs/>
        </w:rPr>
        <w:t xml:space="preserve"> และการคำนวณที่เกี่ยวข้อง</w:t>
      </w:r>
      <w:r w:rsidRPr="00054C21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22FE">
        <w:rPr>
          <w:rFonts w:ascii="TH SarabunPSK" w:hAnsi="TH SarabunPSK" w:cs="TH SarabunPSK"/>
          <w:sz w:val="32"/>
          <w:szCs w:val="32"/>
          <w:u w:val="single"/>
        </w:rPr>
        <w:t>(</w:t>
      </w:r>
      <w:r w:rsidRPr="00CF22FE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รายละเอียดหัวข้อตามภาคผนวก</w:t>
      </w:r>
      <w:r w:rsidRPr="00CF22FE">
        <w:rPr>
          <w:rFonts w:ascii="TH SarabunPSK" w:hAnsi="TH SarabunPSK" w:cs="TH SarabunPSK"/>
          <w:sz w:val="32"/>
          <w:szCs w:val="32"/>
          <w:u w:val="single"/>
        </w:rPr>
        <w:t>)</w:t>
      </w:r>
    </w:p>
    <w:p w:rsidR="00CF22FE" w:rsidRDefault="00CF22FE" w:rsidP="00CF22FE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Pr="0068673F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.……..</w:t>
      </w:r>
    </w:p>
    <w:p w:rsidR="007E6A29" w:rsidRPr="0068673F" w:rsidRDefault="00047DDB" w:rsidP="00CF22FE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>ความคิดเห็นหรือข้อซักถามต่อ</w:t>
      </w:r>
      <w:r w:rsidRPr="00054C21">
        <w:rPr>
          <w:rFonts w:ascii="TH SarabunPSK" w:hAnsi="TH SarabunPSK" w:cs="TH SarabunPSK"/>
          <w:sz w:val="32"/>
          <w:szCs w:val="32"/>
          <w:cs/>
        </w:rPr>
        <w:t xml:space="preserve">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15225A" w:rsidRPr="00054C21">
        <w:rPr>
          <w:rFonts w:ascii="TH SarabunPSK" w:hAnsi="TH SarabunPSK" w:cs="TH SarabunPSK"/>
          <w:sz w:val="32"/>
          <w:szCs w:val="32"/>
          <w:cs/>
        </w:rPr>
        <w:t xml:space="preserve">๔. 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จำนวนเขตบริการ</w:t>
      </w:r>
      <w:r w:rsidRPr="00054C21">
        <w:rPr>
          <w:rFonts w:ascii="TH SarabunPSK" w:hAnsi="TH SarabunPSK" w:cs="TH SarabunPSK"/>
          <w:sz w:val="32"/>
          <w:szCs w:val="32"/>
        </w:rPr>
        <w:t>”</w:t>
      </w:r>
      <w:r w:rsidRPr="0068673F">
        <w:rPr>
          <w:rFonts w:ascii="TH SarabunPSK" w:hAnsi="TH SarabunPSK" w:cs="TH SarabunPSK"/>
          <w:sz w:val="32"/>
          <w:szCs w:val="32"/>
        </w:rPr>
        <w:t xml:space="preserve"> </w:t>
      </w:r>
      <w:r w:rsidR="004D1744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29A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7E6A29" w:rsidRPr="0068673F">
        <w:rPr>
          <w:rFonts w:ascii="TH SarabunPSK" w:hAnsi="TH SarabunPSK" w:cs="TH SarabunPSK"/>
          <w:sz w:val="32"/>
          <w:szCs w:val="32"/>
        </w:rPr>
        <w:t>……………</w:t>
      </w:r>
      <w:r w:rsidR="00412092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  <w:r w:rsidR="00D32EE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</w:p>
    <w:p w:rsidR="0068673F" w:rsidRPr="0068673F" w:rsidRDefault="00047DDB" w:rsidP="0068673F">
      <w:pPr>
        <w:spacing w:after="12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/>
          <w:sz w:val="32"/>
          <w:szCs w:val="32"/>
          <w:cs/>
        </w:rPr>
        <w:t>๕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.</w:t>
      </w:r>
      <w:r w:rsidR="0015225A" w:rsidRPr="0005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4C21" w:rsidRPr="00054C21">
        <w:rPr>
          <w:rFonts w:ascii="TH SarabunPSK" w:hAnsi="TH SarabunPSK" w:cs="TH SarabunPSK"/>
          <w:sz w:val="32"/>
          <w:szCs w:val="32"/>
          <w:cs/>
        </w:rPr>
        <w:t>พื้นที่ครอบคลุมของเขตบริการ</w:t>
      </w:r>
      <w:r w:rsidRPr="00054C21">
        <w:rPr>
          <w:rFonts w:ascii="TH SarabunPSK" w:hAnsi="TH SarabunPSK" w:cs="TH SarabunPSK"/>
          <w:sz w:val="32"/>
          <w:szCs w:val="32"/>
        </w:rPr>
        <w:t>”</w:t>
      </w:r>
      <w:r w:rsidRPr="0068673F">
        <w:rPr>
          <w:rFonts w:ascii="TH SarabunPSK" w:hAnsi="TH SarabunPSK" w:cs="TH SarabunPSK"/>
          <w:sz w:val="32"/>
          <w:szCs w:val="32"/>
        </w:rPr>
        <w:t xml:space="preserve">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  <w:r w:rsidR="00D32EE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</w:p>
    <w:p w:rsidR="0068673F" w:rsidRPr="00054C21" w:rsidRDefault="00047DDB" w:rsidP="00054C21">
      <w:pPr>
        <w:spacing w:before="1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๖.</w:t>
      </w:r>
      <w:r w:rsidR="0068673F" w:rsidRPr="0005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25A" w:rsidRPr="00054C21">
        <w:rPr>
          <w:rFonts w:ascii="TH SarabunPSK" w:hAnsi="TH SarabunPSK" w:cs="TH SarabunPSK"/>
          <w:sz w:val="32"/>
          <w:szCs w:val="32"/>
          <w:cs/>
        </w:rPr>
        <w:t>การ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อัตราส่วนป้องกันการรบกวน</w:t>
      </w:r>
      <w:r w:rsidR="00054C21" w:rsidRPr="00054C21">
        <w:rPr>
          <w:rFonts w:ascii="TH SarabunPSK" w:hAnsi="TH SarabunPSK" w:cs="TH SarabunPSK"/>
          <w:sz w:val="32"/>
          <w:szCs w:val="32"/>
        </w:rPr>
        <w:t xml:space="preserve"> (Protection Ratio: PR)</w:t>
      </w:r>
      <w:r w:rsidRPr="00054C21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</w:p>
    <w:p w:rsidR="0068673F" w:rsidRPr="00054C21" w:rsidRDefault="00047DDB" w:rsidP="0068673F">
      <w:pPr>
        <w:spacing w:after="0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ความคิดเห็นหรือข้อซักถามต่อหัวข้อ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๗</w:t>
      </w:r>
      <w:r w:rsidR="0015225A" w:rsidRPr="00054C21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สถานที่ตั้งของสถานีวิทยุคมนาคม</w:t>
      </w:r>
      <w:r w:rsidRPr="00054C21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</w:p>
    <w:p w:rsidR="00D32EEE" w:rsidRDefault="00047DDB" w:rsidP="00D32EEE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๗</w:t>
      </w:r>
      <w:r w:rsidR="0015225A" w:rsidRPr="00054C21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ความสูงของสายอากาศ</w:t>
      </w:r>
      <w:r w:rsidRPr="00054C21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2EE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.……..</w:t>
      </w:r>
    </w:p>
    <w:p w:rsidR="0068673F" w:rsidRPr="0068673F" w:rsidRDefault="00047DDB" w:rsidP="00D32EEE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="0015225A"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๗.๓</w:t>
      </w:r>
      <w:r w:rsidR="0068673F" w:rsidRPr="0005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กำลังส่งสูงสุดของเครื่องส่ง (</w:t>
      </w:r>
      <w:r w:rsidR="00054C21" w:rsidRPr="00054C21">
        <w:rPr>
          <w:rFonts w:ascii="TH SarabunPSK" w:hAnsi="TH SarabunPSK" w:cs="TH SarabunPSK"/>
          <w:sz w:val="32"/>
          <w:szCs w:val="32"/>
        </w:rPr>
        <w:t>Maximum Transmitter Power)</w:t>
      </w:r>
      <w:r w:rsidRPr="00054C21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  <w:r w:rsidR="00D32EE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</w:p>
    <w:p w:rsidR="0068673F" w:rsidRPr="00054C21" w:rsidRDefault="008B5DF2" w:rsidP="00D32EEE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๗.๔ กรอบของการแพร่กระจายคลื่น (</w:t>
      </w:r>
      <w:r w:rsidR="00054C21" w:rsidRPr="00054C21">
        <w:rPr>
          <w:rFonts w:ascii="TH SarabunPSK" w:hAnsi="TH SarabunPSK" w:cs="TH SarabunPSK"/>
          <w:sz w:val="32"/>
          <w:szCs w:val="32"/>
        </w:rPr>
        <w:t>Spectrum Mask)</w:t>
      </w:r>
      <w:r w:rsidRPr="00054C21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73F" w:rsidRPr="00054C2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…………………………………………………………………………………………………………………………………………………….……..…………………………</w:t>
      </w:r>
      <w:r w:rsidR="00CF22FE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……………………………………………………………………………………………………………………………………………………………………………….……..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32EEE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752F9" w:rsidRPr="00054C21" w:rsidRDefault="008B5DF2" w:rsidP="00054C21">
      <w:pPr>
        <w:spacing w:before="180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๘. เงื่อนไขการใช้งานความถี่วิทยุ</w:t>
      </w:r>
      <w:r w:rsidRPr="00054C21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7E6A29" w:rsidRPr="00054C21" w:rsidRDefault="008B5DF2" w:rsidP="00CF22FE">
      <w:pPr>
        <w:tabs>
          <w:tab w:val="left" w:pos="72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๙. การปรับปรุงแผนความถี่วิทยุสำหรับกิจการโทรทัศน์ภาคพื้นดินในระบบดิจิตอล</w:t>
      </w:r>
      <w:r w:rsidR="007E6A29" w:rsidRPr="00054C21">
        <w:rPr>
          <w:rFonts w:ascii="TH SarabunPSK" w:hAnsi="TH SarabunPSK" w:cs="TH SarabunPSK"/>
          <w:sz w:val="32"/>
          <w:szCs w:val="32"/>
        </w:rPr>
        <w:t>”</w:t>
      </w:r>
    </w:p>
    <w:p w:rsidR="0068673F" w:rsidRPr="00054C21" w:rsidRDefault="0068673F" w:rsidP="00CF22FE">
      <w:pPr>
        <w:spacing w:after="0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5752F9" w:rsidRDefault="008B5DF2" w:rsidP="00D32EEE">
      <w:pPr>
        <w:spacing w:before="240"/>
        <w:rPr>
          <w:rFonts w:ascii="TH SarabunPSK" w:hAnsi="TH SarabunPSK" w:cs="TH SarabunPSK"/>
          <w:sz w:val="32"/>
          <w:szCs w:val="32"/>
        </w:rPr>
      </w:pPr>
      <w:r w:rsidRPr="00054C21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054C21">
        <w:rPr>
          <w:rFonts w:ascii="TH SarabunPSK" w:hAnsi="TH SarabunPSK" w:cs="TH SarabunPSK"/>
          <w:sz w:val="32"/>
          <w:szCs w:val="32"/>
        </w:rPr>
        <w:t>“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๑๐.</w:t>
      </w:r>
      <w:r w:rsidR="007E6A29" w:rsidRPr="0005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4C21" w:rsidRPr="00054C21">
        <w:rPr>
          <w:rFonts w:ascii="TH SarabunPSK" w:hAnsi="TH SarabunPSK" w:cs="TH SarabunPSK" w:hint="cs"/>
          <w:sz w:val="32"/>
          <w:szCs w:val="32"/>
          <w:cs/>
        </w:rPr>
        <w:t>ตารางแผนความถี่วิทยุสำหรับกิจการโทรทัศน์ภาคพื้นดินในระบบดิจิตอลของประเทศ</w:t>
      </w:r>
      <w:r w:rsidRPr="00054C21">
        <w:rPr>
          <w:rFonts w:ascii="TH SarabunPSK" w:hAnsi="TH SarabunPSK" w:cs="TH SarabunPSK"/>
          <w:sz w:val="32"/>
          <w:szCs w:val="32"/>
        </w:rPr>
        <w:t>”</w:t>
      </w:r>
      <w:r w:rsidRPr="0068673F">
        <w:rPr>
          <w:rFonts w:ascii="TH SarabunPSK" w:hAnsi="TH SarabunPSK" w:cs="TH SarabunPSK"/>
          <w:sz w:val="32"/>
          <w:szCs w:val="32"/>
        </w:rPr>
        <w:t xml:space="preserve">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DDB" w:rsidRPr="0068673F" w:rsidRDefault="007A412A" w:rsidP="005752F9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>ความคิดเห็นหรือข้อซักถามในประเด็นทั่วไปและประเด็นอื่นๆ</w:t>
      </w:r>
    </w:p>
    <w:p w:rsidR="007A412A" w:rsidRPr="0068673F" w:rsidRDefault="0014029A" w:rsidP="005752F9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A412A" w:rsidRPr="0068673F" w:rsidSect="004D1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6" w:bottom="720" w:left="720" w:header="426" w:footer="3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1BB" w:rsidRDefault="00DA01BB" w:rsidP="008E17F2">
      <w:pPr>
        <w:spacing w:after="0" w:line="240" w:lineRule="auto"/>
      </w:pPr>
      <w:r>
        <w:separator/>
      </w:r>
    </w:p>
  </w:endnote>
  <w:endnote w:type="continuationSeparator" w:id="0">
    <w:p w:rsidR="00DA01BB" w:rsidRDefault="00DA01BB" w:rsidP="008E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DB" w:rsidRDefault="00C522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EE" w:rsidRPr="00D32EEE" w:rsidRDefault="00D32EEE" w:rsidP="00D32EEE">
    <w:pPr>
      <w:spacing w:after="0"/>
      <w:rPr>
        <w:rFonts w:ascii="TH SarabunPSK" w:hAnsi="TH SarabunPSK" w:cs="TH SarabunPSK"/>
        <w:sz w:val="28"/>
        <w:cs/>
      </w:rPr>
    </w:pPr>
    <w:r w:rsidRPr="00D32EEE">
      <w:rPr>
        <w:rFonts w:ascii="TH SarabunPSK" w:hAnsi="TH SarabunPSK" w:cs="TH SarabunPSK"/>
        <w:sz w:val="28"/>
        <w:cs/>
      </w:rPr>
      <w:t xml:space="preserve">การรับฟังความคิดเห็นสาธารณะ </w:t>
    </w:r>
  </w:p>
  <w:p w:rsidR="008E17F2" w:rsidRPr="00D32EEE" w:rsidRDefault="00D32EEE" w:rsidP="00223C7D">
    <w:pPr>
      <w:rPr>
        <w:rFonts w:ascii="TH SarabunPSK" w:hAnsi="TH SarabunPSK" w:cs="TH SarabunPSK"/>
        <w:sz w:val="28"/>
        <w:cs/>
      </w:rPr>
    </w:pPr>
    <w:r w:rsidRPr="00D32EEE">
      <w:rPr>
        <w:rFonts w:ascii="TH SarabunPSK" w:hAnsi="TH SarabunPSK" w:cs="TH SarabunPSK"/>
        <w:sz w:val="28"/>
        <w:cs/>
      </w:rPr>
      <w:t>ต่อ</w:t>
    </w:r>
    <w:r w:rsidRPr="00D32EEE">
      <w:rPr>
        <w:rFonts w:ascii="TH SarabunPSK" w:hAnsi="TH SarabunPSK" w:cs="TH SarabunPSK"/>
        <w:sz w:val="28"/>
      </w:rPr>
      <w:t xml:space="preserve"> (</w:t>
    </w:r>
    <w:r w:rsidRPr="00D32EEE">
      <w:rPr>
        <w:rFonts w:ascii="TH SarabunPSK" w:hAnsi="TH SarabunPSK" w:cs="TH SarabunPSK"/>
        <w:sz w:val="28"/>
        <w:cs/>
      </w:rPr>
      <w:t>ร่าง</w:t>
    </w:r>
    <w:r w:rsidRPr="00D32EEE">
      <w:rPr>
        <w:rFonts w:ascii="TH SarabunPSK" w:hAnsi="TH SarabunPSK" w:cs="TH SarabunPSK"/>
        <w:sz w:val="28"/>
      </w:rPr>
      <w:t>)</w:t>
    </w:r>
    <w:r w:rsidR="00C522DB">
      <w:rPr>
        <w:rFonts w:ascii="TH SarabunPSK" w:hAnsi="TH SarabunPSK" w:cs="TH SarabunPSK"/>
        <w:sz w:val="28"/>
      </w:rPr>
      <w:t xml:space="preserve"> </w:t>
    </w:r>
    <w:r w:rsidR="00C522DB" w:rsidRPr="00D32EEE">
      <w:rPr>
        <w:rFonts w:ascii="TH SarabunPSK" w:hAnsi="TH SarabunPSK" w:cs="TH SarabunPSK"/>
        <w:sz w:val="28"/>
        <w:cs/>
      </w:rPr>
      <w:t>ประกาศ</w:t>
    </w:r>
    <w:r w:rsidR="00C522DB">
      <w:rPr>
        <w:rFonts w:ascii="TH SarabunPSK" w:hAnsi="TH SarabunPSK" w:cs="TH SarabunPSK"/>
        <w:sz w:val="28"/>
      </w:rPr>
      <w:t xml:space="preserve"> </w:t>
    </w:r>
    <w:r w:rsidR="00C522DB">
      <w:rPr>
        <w:rFonts w:ascii="TH SarabunPSK" w:hAnsi="TH SarabunPSK" w:cs="TH SarabunPSK" w:hint="cs"/>
        <w:sz w:val="28"/>
        <w:cs/>
      </w:rPr>
      <w:t>กสทช.</w:t>
    </w:r>
    <w:r w:rsidRPr="00D32EEE">
      <w:rPr>
        <w:rFonts w:ascii="TH SarabunPSK" w:hAnsi="TH SarabunPSK" w:cs="TH SarabunPSK"/>
        <w:sz w:val="28"/>
      </w:rPr>
      <w:t xml:space="preserve"> </w:t>
    </w:r>
    <w:r w:rsidRPr="00D32EEE">
      <w:rPr>
        <w:rFonts w:ascii="TH SarabunPSK" w:hAnsi="TH SarabunPSK" w:cs="TH SarabunPSK"/>
        <w:sz w:val="28"/>
        <w:cs/>
      </w:rPr>
      <w:t>เรื่อง แผนความถี่วิทยุสำหรับกิจการโทรทัศน์ภาคพื้นดินในระบบดิจิตอล</w:t>
    </w:r>
  </w:p>
  <w:p w:rsidR="002F091A" w:rsidRDefault="00C522DB" w:rsidP="007A412A">
    <w:pPr>
      <w:pStyle w:val="Footer"/>
      <w:rPr>
        <w:cs/>
      </w:rPr>
    </w:pPr>
    <w:r>
      <w:rPr>
        <w:rFonts w:ascii="TH SarabunPSK" w:hAnsi="TH SarabunPSK" w:cs="TH SarabunPSK" w:hint="cs"/>
        <w:sz w:val="28"/>
        <w:cs/>
      </w:rPr>
      <w:tab/>
    </w:r>
    <w:r w:rsidR="007A412A" w:rsidRPr="00D32EEE">
      <w:rPr>
        <w:rFonts w:ascii="TH SarabunPSK" w:hAnsi="TH SarabunPSK" w:cs="TH SarabunPSK"/>
        <w:sz w:val="32"/>
        <w:szCs w:val="32"/>
        <w:cs/>
      </w:rPr>
      <w:tab/>
    </w:r>
    <w:r w:rsidR="007A412A">
      <w:rPr>
        <w:rFonts w:hint="cs"/>
        <w:cs/>
      </w:rPr>
      <w:tab/>
      <w:t xml:space="preserve">(หน้า </w:t>
    </w:r>
    <w:fldSimple w:instr=" PAGE  \* ThaiArabic  \* MERGEFORMAT ">
      <w:r w:rsidR="003379B3">
        <w:rPr>
          <w:noProof/>
          <w:cs/>
        </w:rPr>
        <w:t>๕</w:t>
      </w:r>
    </w:fldSimple>
    <w:r w:rsidR="0014029A">
      <w:rPr>
        <w:rFonts w:hint="cs"/>
        <w:cs/>
      </w:rPr>
      <w:t xml:space="preserve"> จาก </w:t>
    </w:r>
    <w:r w:rsidR="00D32EEE">
      <w:rPr>
        <w:rFonts w:hint="cs"/>
        <w:cs/>
      </w:rPr>
      <w:t>๔</w:t>
    </w:r>
    <w:r w:rsidR="007A412A">
      <w:rPr>
        <w:rFonts w:hint="cs"/>
        <w:cs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DB" w:rsidRDefault="00C522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1BB" w:rsidRDefault="00DA01BB" w:rsidP="008E17F2">
      <w:pPr>
        <w:spacing w:after="0" w:line="240" w:lineRule="auto"/>
      </w:pPr>
      <w:r>
        <w:separator/>
      </w:r>
    </w:p>
  </w:footnote>
  <w:footnote w:type="continuationSeparator" w:id="0">
    <w:p w:rsidR="00DA01BB" w:rsidRDefault="00DA01BB" w:rsidP="008E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DB" w:rsidRDefault="00C522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59" w:rsidRDefault="00282F65" w:rsidP="00FB2132">
    <w:pPr>
      <w:pStyle w:val="Header"/>
      <w:rPr>
        <w:rFonts w:ascii="TH SarabunPSK" w:hAnsi="TH SarabunPSK" w:cs="TH SarabunPSK"/>
        <w:b/>
        <w:bCs/>
        <w:shadow/>
        <w:sz w:val="40"/>
        <w:szCs w:val="40"/>
      </w:rPr>
    </w:pPr>
    <w:r w:rsidRPr="00282F65">
      <w:rPr>
        <w:rFonts w:ascii="Georgia" w:eastAsia="Times New Roman" w:hAnsi="Georgia" w:cs="Angsana New"/>
        <w:noProof/>
        <w:sz w:val="20"/>
        <w:szCs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.15pt;margin-top:-13.35pt;width:501.2pt;height:71.4pt;z-index:251660288" filled="f" stroked="f">
          <v:textbox style="mso-next-textbox:#_x0000_s2082">
            <w:txbxContent>
              <w:p w:rsidR="00412092" w:rsidRPr="00761C65" w:rsidRDefault="00177C20" w:rsidP="00412092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61C65"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36"/>
                    <w:szCs w:val="36"/>
                    <w:cs/>
                  </w:rPr>
                  <w:t>แบบแสดงความคิดเห็น และข้อซักถาม</w:t>
                </w:r>
                <w:r w:rsidR="007E6A29" w:rsidRPr="00761C65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</w:p>
              <w:p w:rsidR="00054C21" w:rsidRPr="00054C21" w:rsidRDefault="00412092" w:rsidP="00054C21">
                <w:pPr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  <w:cs/>
                  </w:rPr>
                </w:pPr>
                <w:r w:rsidRPr="00054C21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>(</w:t>
                </w:r>
                <w:r w:rsidR="007E6A29" w:rsidRPr="00054C21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ร่าง</w:t>
                </w:r>
                <w:r w:rsidRPr="00054C21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>)</w:t>
                </w:r>
                <w:r w:rsidR="00C522DB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="00C522DB" w:rsidRPr="00054C21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  <w:cs/>
                  </w:rPr>
                  <w:t>ประกาศ</w:t>
                </w:r>
                <w:r w:rsidR="00C522DB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="00C522DB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กสทช.</w:t>
                </w:r>
                <w:r w:rsidRPr="00054C21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="00054C21" w:rsidRPr="00054C21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  <w:cs/>
                  </w:rPr>
                  <w:t xml:space="preserve">เรื่อง </w:t>
                </w:r>
                <w:r w:rsidR="00054C21" w:rsidRPr="00054C21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แผนความถี่วิทยุสำหรับกิจการโทรทัศน์ภาคพื้นดินในระบบดิจิตอล</w:t>
                </w:r>
              </w:p>
              <w:p w:rsidR="00177C20" w:rsidRDefault="00177C20" w:rsidP="00054C21">
                <w:pPr>
                  <w:tabs>
                    <w:tab w:val="left" w:pos="1843"/>
                  </w:tabs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4"/>
                    <w:szCs w:val="44"/>
                  </w:rPr>
                </w:pPr>
              </w:p>
              <w:p w:rsidR="007E6A29" w:rsidRPr="00CD700E" w:rsidRDefault="007E6A29" w:rsidP="00177C20">
                <w:pPr>
                  <w:pStyle w:val="Header"/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4"/>
                    <w:szCs w:val="44"/>
                  </w:rPr>
                </w:pPr>
              </w:p>
              <w:p w:rsidR="00177C20" w:rsidRPr="00CD700E" w:rsidRDefault="00177C20" w:rsidP="00177C20">
                <w:pPr>
                  <w:rPr>
                    <w:color w:val="E36C0A" w:themeColor="accent6" w:themeShade="BF"/>
                    <w:sz w:val="24"/>
                    <w:szCs w:val="32"/>
                  </w:rPr>
                </w:pPr>
              </w:p>
            </w:txbxContent>
          </v:textbox>
        </v:shape>
      </w:pict>
    </w:r>
  </w:p>
  <w:p w:rsidR="00C00659" w:rsidRDefault="00C00659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  <w:p w:rsidR="00761C65" w:rsidRDefault="00047DDB" w:rsidP="00FB2132">
    <w:pPr>
      <w:pStyle w:val="Header"/>
      <w:rPr>
        <w:rFonts w:ascii="Georgia" w:eastAsia="Times New Roman" w:hAnsi="Georgia" w:cs="Angsana New"/>
        <w:sz w:val="20"/>
        <w:szCs w:val="25"/>
      </w:rPr>
    </w:pPr>
    <w:r>
      <w:rPr>
        <w:rFonts w:ascii="Georgia" w:eastAsia="Times New Roman" w:hAnsi="Georgia" w:cs="Angsana New"/>
        <w:sz w:val="20"/>
        <w:szCs w:val="25"/>
      </w:rPr>
      <w:t xml:space="preserve">   </w:t>
    </w:r>
  </w:p>
  <w:p w:rsidR="00177C20" w:rsidRDefault="00282F65" w:rsidP="00FB2132">
    <w:pPr>
      <w:pStyle w:val="Header"/>
      <w:rPr>
        <w:rFonts w:ascii="Georgia" w:eastAsia="Times New Roman" w:hAnsi="Georgia" w:cs="Angsana New"/>
        <w:sz w:val="20"/>
        <w:szCs w:val="25"/>
      </w:rPr>
    </w:pPr>
    <w:r>
      <w:rPr>
        <w:rFonts w:ascii="Georgia" w:eastAsia="Times New Roman" w:hAnsi="Georgia" w:cs="Angsana New"/>
        <w:noProof/>
        <w:sz w:val="20"/>
        <w:szCs w:val="25"/>
      </w:rPr>
      <w:pict>
        <v:shape id="_x0000_s2095" type="#_x0000_t202" style="position:absolute;margin-left:11.85pt;margin-top:12.55pt;width:271.8pt;height:29.6pt;z-index:251661312" filled="f" stroked="f">
          <v:textbox style="mso-next-textbox:#_x0000_s2095">
            <w:txbxContent>
              <w:p w:rsidR="00CD700E" w:rsidRPr="00CD700E" w:rsidRDefault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/>
                    <w:sz w:val="24"/>
                    <w:szCs w:val="32"/>
                    <w:cs/>
                  </w:rPr>
                  <w:t>ชื่อ</w:t>
                </w: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________________________________________________________</w:t>
                </w:r>
              </w:p>
            </w:txbxContent>
          </v:textbox>
        </v:shape>
      </w:pict>
    </w:r>
    <w:r>
      <w:rPr>
        <w:rFonts w:ascii="Georgia" w:eastAsia="Times New Roman" w:hAnsi="Georgia" w:cs="Angsana New"/>
        <w:noProof/>
        <w:sz w:val="20"/>
        <w:szCs w:val="25"/>
      </w:rPr>
      <w:pict>
        <v:shape id="_x0000_s2096" type="#_x0000_t202" style="position:absolute;margin-left:11.85pt;margin-top:36.7pt;width:271.8pt;height:29.6pt;z-index:251662336" filled="f" stroked="f">
          <v:textbox style="mso-next-textbox:#_x0000_s2096">
            <w:txbxContent>
              <w:p w:rsidR="00CD700E" w:rsidRPr="00CD700E" w:rsidRDefault="00CD700E" w:rsidP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หน่วยงาน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</w:t>
                </w:r>
              </w:p>
            </w:txbxContent>
          </v:textbox>
        </v:shape>
      </w:pict>
    </w:r>
    <w:r w:rsidR="00047DDB">
      <w:rPr>
        <w:rFonts w:ascii="Georgia" w:eastAsia="Times New Roman" w:hAnsi="Georgia" w:cs="Angsana New"/>
        <w:sz w:val="20"/>
        <w:szCs w:val="25"/>
      </w:rPr>
      <w:t xml:space="preserve">   </w:t>
    </w:r>
    <w:r>
      <w:rPr>
        <w:rFonts w:ascii="Georgia" w:eastAsia="Times New Roman" w:hAnsi="Georgia" w:cs="Angsana New"/>
        <w:sz w:val="20"/>
        <w:szCs w:val="25"/>
      </w:rPr>
    </w:r>
    <w:r>
      <w:rPr>
        <w:rFonts w:ascii="Georgia" w:eastAsia="Times New Roman" w:hAnsi="Georgia" w:cs="Angsana New"/>
        <w:sz w:val="20"/>
        <w:szCs w:val="25"/>
      </w:rPr>
      <w:pict>
        <v:group id="_x0000_s2098" style="width:495.6pt;height:60.7pt;mso-position-horizontal-relative:char;mso-position-vertical-relative:line;mso-width-relative:margin" coordorigin="816,667" coordsize="10607,6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9" type="#_x0000_t32" style="position:absolute;left:817;top:667;width:10605;height:0;mso-position-horizontal-relative:page" o:connectortype="straight" strokecolor="#213f42" strokeweight="3pt"/>
          <v:shape id="_x0000_s2100" type="#_x0000_t32" style="position:absolute;left:816;top:732;width:10607;height:0;mso-position-horizontal-relative:page" o:connectortype="straight" strokecolor="#438086" strokeweight="3pt"/>
          <v:shape id="_x0000_s2101" type="#_x0000_t32" style="position:absolute;left:10229;top:831;width:1184;height:1" o:connectortype="straight" strokecolor="#83bbc1" strokeweight="6pt"/>
          <v:group id="_x0000_s2102" style="position:absolute;left:7651;top:958;width:3762;height:391" coordorigin="8067,1027" coordsize="3672,391">
            <v:shape id="_x0000_s2103" type="#_x0000_t32" style="position:absolute;left:8072;top:1027;width:3666;height:0" o:connectortype="straight" strokecolor="#438086" strokeweight="4.5pt"/>
            <v:shape id="_x0000_s2104" type="#_x0000_t32" style="position:absolute;left:8074;top:1259;width:2723;height:0" o:connectortype="straight" strokecolor="#438086" strokeweight="3pt"/>
            <v:shape id="_x0000_s2105" type="#_x0000_t32" style="position:absolute;left:8067;top:1356;width:2723;height:0" o:connectortype="straight" strokecolor="#438086" strokeweight="1.5pt"/>
            <v:shape id="_x0000_s2106" type="#_x0000_t32" style="position:absolute;left:8072;top:1159;width:2723;height:0" o:connectortype="straight" strokecolor="#83bbc1" strokeweight=".5pt"/>
            <v:shape id="_x0000_s2107" type="#_x0000_t32" style="position:absolute;left:8072;top:1193;width:3666;height:0" o:connectortype="straight" strokecolor="#83bbc1"/>
            <v:shape id="_x0000_s2108" type="#_x0000_t32" style="position:absolute;left:8073;top:1418;width:3666;height:0" o:connectortype="straight" strokecolor="#83bbc1"/>
            <v:shape id="_x0000_s2109" type="#_x0000_t32" style="position:absolute;left:8067;top:1089;width:3666;height:0" o:connectortype="straight" strokecolor="#83bbc1" strokeweight="1pt"/>
          </v:group>
          <w10:wrap type="none" anchorx="page" anchory="page"/>
          <w10:anchorlock/>
        </v:group>
      </w:pict>
    </w:r>
  </w:p>
  <w:p w:rsidR="00177C20" w:rsidRPr="00C00659" w:rsidRDefault="00177C20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DB" w:rsidRDefault="00C522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fillcolor="none" strokecolor="none [2408]"/>
    </o:shapedefaults>
    <o:shapelayout v:ext="edit">
      <o:idmap v:ext="edit" data="2"/>
      <o:rules v:ext="edit">
        <o:r id="V:Rule11" type="connector" idref="#_x0000_s2101"/>
        <o:r id="V:Rule12" type="connector" idref="#_x0000_s2106"/>
        <o:r id="V:Rule13" type="connector" idref="#_x0000_s2107"/>
        <o:r id="V:Rule14" type="connector" idref="#_x0000_s2104"/>
        <o:r id="V:Rule15" type="connector" idref="#_x0000_s2108"/>
        <o:r id="V:Rule16" type="connector" idref="#_x0000_s2109"/>
        <o:r id="V:Rule17" type="connector" idref="#_x0000_s2099"/>
        <o:r id="V:Rule18" type="connector" idref="#_x0000_s2100"/>
        <o:r id="V:Rule19" type="connector" idref="#_x0000_s2103"/>
        <o:r id="V:Rule20" type="connector" idref="#_x0000_s210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E17F2"/>
    <w:rsid w:val="0000731F"/>
    <w:rsid w:val="00047DDB"/>
    <w:rsid w:val="00054C21"/>
    <w:rsid w:val="000A6ED9"/>
    <w:rsid w:val="000C6F57"/>
    <w:rsid w:val="0014029A"/>
    <w:rsid w:val="0015225A"/>
    <w:rsid w:val="00177C20"/>
    <w:rsid w:val="002149BE"/>
    <w:rsid w:val="00223C7D"/>
    <w:rsid w:val="00256ADF"/>
    <w:rsid w:val="002570BD"/>
    <w:rsid w:val="00263E16"/>
    <w:rsid w:val="00282F65"/>
    <w:rsid w:val="002D5FB6"/>
    <w:rsid w:val="002D6307"/>
    <w:rsid w:val="002F091A"/>
    <w:rsid w:val="003379B3"/>
    <w:rsid w:val="0037263A"/>
    <w:rsid w:val="00394CE6"/>
    <w:rsid w:val="00412092"/>
    <w:rsid w:val="00457FC7"/>
    <w:rsid w:val="0046460E"/>
    <w:rsid w:val="004D1744"/>
    <w:rsid w:val="005138CD"/>
    <w:rsid w:val="005752F9"/>
    <w:rsid w:val="00586D55"/>
    <w:rsid w:val="0068673F"/>
    <w:rsid w:val="006D32C2"/>
    <w:rsid w:val="00761C65"/>
    <w:rsid w:val="007A412A"/>
    <w:rsid w:val="007E6A29"/>
    <w:rsid w:val="00880EE3"/>
    <w:rsid w:val="008B5DF2"/>
    <w:rsid w:val="008E17F2"/>
    <w:rsid w:val="00963DB6"/>
    <w:rsid w:val="00975A33"/>
    <w:rsid w:val="009A071B"/>
    <w:rsid w:val="009A4A6A"/>
    <w:rsid w:val="009C3229"/>
    <w:rsid w:val="00A30D00"/>
    <w:rsid w:val="00AA1D20"/>
    <w:rsid w:val="00AC1669"/>
    <w:rsid w:val="00B05811"/>
    <w:rsid w:val="00C00659"/>
    <w:rsid w:val="00C43C41"/>
    <w:rsid w:val="00C522DB"/>
    <w:rsid w:val="00CD5C70"/>
    <w:rsid w:val="00CD700E"/>
    <w:rsid w:val="00CE6D6C"/>
    <w:rsid w:val="00CF22FE"/>
    <w:rsid w:val="00D32EEE"/>
    <w:rsid w:val="00D560EC"/>
    <w:rsid w:val="00DA01BB"/>
    <w:rsid w:val="00DD75DB"/>
    <w:rsid w:val="00DE0382"/>
    <w:rsid w:val="00E14F94"/>
    <w:rsid w:val="00F42F74"/>
    <w:rsid w:val="00FB2132"/>
    <w:rsid w:val="00FC240F"/>
    <w:rsid w:val="00FF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2"/>
  </w:style>
  <w:style w:type="paragraph" w:styleId="Footer">
    <w:name w:val="footer"/>
    <w:basedOn w:val="Normal"/>
    <w:link w:val="Foot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2"/>
  </w:style>
  <w:style w:type="paragraph" w:styleId="BalloonText">
    <w:name w:val="Balloon Text"/>
    <w:basedOn w:val="Normal"/>
    <w:link w:val="BalloonTextChar"/>
    <w:uiPriority w:val="99"/>
    <w:semiHidden/>
    <w:unhideWhenUsed/>
    <w:rsid w:val="00C006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5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F2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C374-5AFF-4D70-A4FB-3E3A88E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Akenarin</cp:lastModifiedBy>
  <cp:revision>2</cp:revision>
  <cp:lastPrinted>2011-08-22T06:19:00Z</cp:lastPrinted>
  <dcterms:created xsi:type="dcterms:W3CDTF">2012-08-28T07:39:00Z</dcterms:created>
  <dcterms:modified xsi:type="dcterms:W3CDTF">2012-08-28T07:39:00Z</dcterms:modified>
</cp:coreProperties>
</file>